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407AC" w14:textId="6840BF09" w:rsidR="00F9411A" w:rsidRDefault="00F9411A" w:rsidP="00F9411A">
      <w:pPr>
        <w:rPr>
          <w:color w:val="4472C4" w:themeColor="accent1"/>
        </w:rPr>
      </w:pPr>
      <w:r w:rsidRPr="00FF3C23">
        <w:t>Projekte saab esitada Põhja-Pärnumaa Noorsootöö</w:t>
      </w:r>
      <w:r>
        <w:t>k</w:t>
      </w:r>
      <w:r w:rsidRPr="00FF3C23">
        <w:t xml:space="preserve">eskusele kuni </w:t>
      </w:r>
      <w:r w:rsidRPr="000337E9">
        <w:rPr>
          <w:b/>
          <w:bCs/>
          <w:color w:val="00B050"/>
        </w:rPr>
        <w:t>15. september kell 23.59ni</w:t>
      </w:r>
      <w:r w:rsidRPr="000337E9">
        <w:rPr>
          <w:color w:val="00B050"/>
        </w:rPr>
        <w:t xml:space="preserve"> </w:t>
      </w:r>
      <w:r>
        <w:t xml:space="preserve">iseteeninduskeskkonnas </w:t>
      </w:r>
      <w:hyperlink r:id="rId5" w:history="1">
        <w:r w:rsidRPr="00066E81">
          <w:rPr>
            <w:rStyle w:val="Hyperlink"/>
          </w:rPr>
          <w:t>SPOKU</w:t>
        </w:r>
      </w:hyperlink>
      <w:r>
        <w:rPr>
          <w:color w:val="4472C4" w:themeColor="accent1"/>
        </w:rPr>
        <w:t>.</w:t>
      </w:r>
    </w:p>
    <w:p w14:paraId="7D3728FF" w14:textId="77777777" w:rsidR="00F9411A" w:rsidRDefault="00F9411A" w:rsidP="00F9411A">
      <w:pPr>
        <w:rPr>
          <w:color w:val="4472C4" w:themeColor="accent1"/>
        </w:rPr>
      </w:pPr>
      <w:r>
        <w:rPr>
          <w:color w:val="4472C4" w:themeColor="accent1"/>
        </w:rPr>
        <w:t>Logi sisse, vasakpoolsest menüüst-Toetuste info, seejärel Noorsootöö-Noorteprojekti taotlus</w:t>
      </w:r>
    </w:p>
    <w:p w14:paraId="482CC4D5" w14:textId="77777777" w:rsidR="00F9411A" w:rsidRPr="000337E9" w:rsidRDefault="00F9411A" w:rsidP="00F9411A">
      <w:pPr>
        <w:rPr>
          <w:b/>
          <w:bCs/>
          <w:i/>
          <w:iCs/>
          <w:color w:val="00B050"/>
        </w:rPr>
      </w:pPr>
      <w:r w:rsidRPr="000337E9">
        <w:rPr>
          <w:b/>
          <w:bCs/>
          <w:i/>
          <w:iCs/>
          <w:color w:val="00B050"/>
        </w:rPr>
        <w:t>Ajakava</w:t>
      </w:r>
    </w:p>
    <w:p w14:paraId="78880581" w14:textId="77777777" w:rsidR="00F9411A" w:rsidRDefault="00F9411A" w:rsidP="00F9411A">
      <w:pPr>
        <w:pStyle w:val="ListParagraph"/>
        <w:numPr>
          <w:ilvl w:val="0"/>
          <w:numId w:val="1"/>
        </w:numPr>
      </w:pPr>
      <w:r w:rsidRPr="00BB4F64">
        <w:t>Projekte hindab vähemalt 3liikmeline komisjon</w:t>
      </w:r>
    </w:p>
    <w:p w14:paraId="154815CF" w14:textId="77777777" w:rsidR="00F9411A" w:rsidRDefault="00F9411A" w:rsidP="00F9411A">
      <w:pPr>
        <w:pStyle w:val="ListParagraph"/>
        <w:numPr>
          <w:ilvl w:val="0"/>
          <w:numId w:val="1"/>
        </w:numPr>
      </w:pPr>
      <w:r>
        <w:t xml:space="preserve">Otsus tehakse hiljemalt </w:t>
      </w:r>
      <w:r w:rsidRPr="00680EB1">
        <w:rPr>
          <w:color w:val="4472C4" w:themeColor="accent1"/>
        </w:rPr>
        <w:t xml:space="preserve">20. septembriks </w:t>
      </w:r>
      <w:r>
        <w:t>2024</w:t>
      </w:r>
    </w:p>
    <w:p w14:paraId="09796811" w14:textId="77777777" w:rsidR="00F9411A" w:rsidRDefault="00F9411A" w:rsidP="00F9411A">
      <w:pPr>
        <w:pStyle w:val="ListParagraph"/>
        <w:numPr>
          <w:ilvl w:val="0"/>
          <w:numId w:val="1"/>
        </w:numPr>
      </w:pPr>
      <w:r>
        <w:t xml:space="preserve">Projekt peab olema läbi viidud hiljemalt </w:t>
      </w:r>
      <w:r w:rsidRPr="00680EB1">
        <w:rPr>
          <w:color w:val="4472C4" w:themeColor="accent1"/>
        </w:rPr>
        <w:t>20. oktoobriks</w:t>
      </w:r>
      <w:r>
        <w:t xml:space="preserve"> ja aruanne esitatud </w:t>
      </w:r>
      <w:r w:rsidRPr="00680EB1">
        <w:rPr>
          <w:color w:val="4472C4" w:themeColor="accent1"/>
        </w:rPr>
        <w:t>25. oktoobriks</w:t>
      </w:r>
      <w:r>
        <w:t>.</w:t>
      </w:r>
    </w:p>
    <w:p w14:paraId="1199FAB1" w14:textId="77777777" w:rsidR="00F9411A" w:rsidRPr="00680EB1" w:rsidRDefault="00F9411A" w:rsidP="00F9411A">
      <w:pPr>
        <w:rPr>
          <w:b/>
          <w:bCs/>
          <w:i/>
          <w:iCs/>
          <w:color w:val="00B050"/>
        </w:rPr>
      </w:pPr>
      <w:r w:rsidRPr="00680EB1">
        <w:rPr>
          <w:b/>
          <w:bCs/>
          <w:i/>
          <w:iCs/>
          <w:color w:val="00B050"/>
        </w:rPr>
        <w:t>Milleks võib toetust taotleda?</w:t>
      </w:r>
    </w:p>
    <w:p w14:paraId="5B3319B6" w14:textId="77777777" w:rsidR="00F9411A" w:rsidRPr="00680EB1" w:rsidRDefault="00F9411A" w:rsidP="00F9411A">
      <w:pPr>
        <w:pStyle w:val="ListParagraph"/>
        <w:numPr>
          <w:ilvl w:val="0"/>
          <w:numId w:val="2"/>
        </w:numPr>
      </w:pPr>
      <w:r w:rsidRPr="00680EB1">
        <w:t xml:space="preserve">Noortele suunatud ürituse, kontserdi, töötoa, infopäeva või muu ettevõtmise korraldamiseks. </w:t>
      </w:r>
    </w:p>
    <w:p w14:paraId="526E4AE9" w14:textId="77777777" w:rsidR="00F9411A" w:rsidRPr="00680EB1" w:rsidRDefault="00F9411A" w:rsidP="00F9411A">
      <w:pPr>
        <w:pStyle w:val="ListParagraph"/>
        <w:numPr>
          <w:ilvl w:val="0"/>
          <w:numId w:val="2"/>
        </w:numPr>
      </w:pPr>
      <w:r w:rsidRPr="00680EB1">
        <w:t>Toetust võib taotleda vahendite soetamiseks, mis jäävad edaspidi üldkasutatavaks või on vajalikud tulevikus korraldavate ürituste läbiviimiseks. Soetatud vahendid jäävad pärast projekti lõppu piirkonna noortekeskuse, kooli, rahvamaja või raamatukogu kasutusse. Vahendite osakaal võib olla kuni 50% kogu projekti eelarvest.</w:t>
      </w:r>
    </w:p>
    <w:p w14:paraId="6C3CA6C8" w14:textId="77777777" w:rsidR="00F9411A" w:rsidRPr="00680EB1" w:rsidRDefault="00F9411A" w:rsidP="00F9411A">
      <w:pPr>
        <w:rPr>
          <w:b/>
          <w:bCs/>
          <w:i/>
          <w:iCs/>
          <w:color w:val="00B050"/>
        </w:rPr>
      </w:pPr>
      <w:r w:rsidRPr="00680EB1">
        <w:rPr>
          <w:b/>
          <w:bCs/>
          <w:i/>
          <w:iCs/>
          <w:color w:val="00B050"/>
        </w:rPr>
        <w:t>Milleks toetust ei eraldata?</w:t>
      </w:r>
    </w:p>
    <w:p w14:paraId="6DD73433" w14:textId="77777777" w:rsidR="00F9411A" w:rsidRDefault="00F9411A" w:rsidP="00F9411A">
      <w:pPr>
        <w:pStyle w:val="ListParagraph"/>
        <w:numPr>
          <w:ilvl w:val="0"/>
          <w:numId w:val="3"/>
        </w:numPr>
      </w:pPr>
      <w:r>
        <w:t>K</w:t>
      </w:r>
      <w:r w:rsidRPr="00680EB1">
        <w:t>lassiekskursioonide ja klassiõhtute korraldamine</w:t>
      </w:r>
    </w:p>
    <w:p w14:paraId="73FA77F1" w14:textId="77777777" w:rsidR="00F9411A" w:rsidRPr="00680EB1" w:rsidRDefault="00F9411A" w:rsidP="00F9411A">
      <w:pPr>
        <w:pStyle w:val="ListParagraph"/>
        <w:numPr>
          <w:ilvl w:val="0"/>
          <w:numId w:val="3"/>
        </w:numPr>
      </w:pPr>
      <w:r>
        <w:t>R</w:t>
      </w:r>
      <w:r w:rsidRPr="00680EB1">
        <w:t>egulaarne huviringide tegevus</w:t>
      </w:r>
    </w:p>
    <w:p w14:paraId="6AD85CA6" w14:textId="77777777" w:rsidR="00F9411A" w:rsidRPr="000337E9" w:rsidRDefault="00F9411A" w:rsidP="00F9411A">
      <w:pPr>
        <w:rPr>
          <w:b/>
          <w:bCs/>
          <w:i/>
          <w:iCs/>
          <w:color w:val="00B050"/>
        </w:rPr>
      </w:pPr>
      <w:r w:rsidRPr="000337E9">
        <w:rPr>
          <w:b/>
          <w:bCs/>
          <w:i/>
          <w:iCs/>
          <w:color w:val="00B050"/>
        </w:rPr>
        <w:t>Hindamiskriteeriumid</w:t>
      </w:r>
    </w:p>
    <w:p w14:paraId="09672F24" w14:textId="77777777" w:rsidR="00F9411A" w:rsidRPr="00680EB1" w:rsidRDefault="00F9411A" w:rsidP="00F9411A">
      <w:r w:rsidRPr="00D974A1">
        <w:t>Projektiideid hindab hindamiskomisjon vastavate hindamiskriteeriumite alusel</w:t>
      </w:r>
      <w:r>
        <w:t xml:space="preserve">: </w:t>
      </w:r>
      <w:r w:rsidRPr="00680EB1">
        <w:br/>
      </w:r>
      <w:bookmarkStart w:id="0" w:name="para6lg4p1"/>
      <w:r w:rsidRPr="00680EB1">
        <w:t xml:space="preserve">  </w:t>
      </w:r>
      <w:bookmarkEnd w:id="0"/>
      <w:r w:rsidRPr="00680EB1">
        <w:t>1) projekti eesmärk ja sisu (kuni 50 punkti);</w:t>
      </w:r>
      <w:r w:rsidRPr="00680EB1">
        <w:br/>
      </w:r>
      <w:bookmarkStart w:id="1" w:name="para6lg4p2"/>
      <w:r w:rsidRPr="00680EB1">
        <w:t xml:space="preserve">  </w:t>
      </w:r>
      <w:bookmarkEnd w:id="1"/>
      <w:r w:rsidRPr="00680EB1">
        <w:t>2) projekti eelarve ning info kaasrahastajate kohta (kuni 30 punkti);</w:t>
      </w:r>
      <w:r w:rsidRPr="00680EB1">
        <w:br/>
      </w:r>
      <w:bookmarkStart w:id="2" w:name="para6lg4p3"/>
      <w:r w:rsidRPr="00680EB1">
        <w:t xml:space="preserve">  </w:t>
      </w:r>
      <w:bookmarkEnd w:id="2"/>
      <w:r w:rsidRPr="00680EB1">
        <w:t>3) eeldatav osalejate arv ja sihtgrupi kirjeldus (kuni 10 punkti);</w:t>
      </w:r>
      <w:r w:rsidRPr="00680EB1">
        <w:br/>
      </w:r>
      <w:bookmarkStart w:id="3" w:name="para6lg4p4"/>
      <w:r w:rsidRPr="00680EB1">
        <w:t xml:space="preserve">  </w:t>
      </w:r>
      <w:bookmarkEnd w:id="3"/>
      <w:r w:rsidRPr="00680EB1">
        <w:t>4) teavitusplaan (kuni 10 punkti).</w:t>
      </w:r>
    </w:p>
    <w:p w14:paraId="56881BAB" w14:textId="77777777" w:rsidR="00F9411A" w:rsidRPr="00680EB1" w:rsidRDefault="00F9411A" w:rsidP="00F9411A">
      <w:pPr>
        <w:pStyle w:val="ListParagraph"/>
        <w:numPr>
          <w:ilvl w:val="0"/>
          <w:numId w:val="4"/>
        </w:numPr>
      </w:pPr>
      <w:r w:rsidRPr="00680EB1">
        <w:t>Projektide hindamise tulemusena moodustub pingerida, mis on aluseks toetuse määramise otsuse tegemiseks. Komisjonil on õigus vähendada taotletud toetuse summat kooskõlastades seda taotlejaga.</w:t>
      </w:r>
    </w:p>
    <w:p w14:paraId="3E9A53AD" w14:textId="77777777" w:rsidR="00F9411A" w:rsidRPr="00680EB1" w:rsidRDefault="00F9411A" w:rsidP="00F9411A">
      <w:pPr>
        <w:pStyle w:val="ListParagraph"/>
        <w:numPr>
          <w:ilvl w:val="0"/>
          <w:numId w:val="4"/>
        </w:numPr>
      </w:pPr>
      <w:r w:rsidRPr="00680EB1">
        <w:t>Kui lävendi ületanud projektide kogusumma ületab eelarvelised vahendid, siis on rahastamise aluseks hindamistulemuste pingerida.</w:t>
      </w:r>
    </w:p>
    <w:p w14:paraId="4188E48C" w14:textId="77777777" w:rsidR="00F9411A" w:rsidRPr="00680EB1" w:rsidRDefault="00F9411A" w:rsidP="00F9411A">
      <w:pPr>
        <w:pStyle w:val="ListParagraph"/>
        <w:numPr>
          <w:ilvl w:val="0"/>
          <w:numId w:val="4"/>
        </w:numPr>
      </w:pPr>
      <w:r w:rsidRPr="00680EB1">
        <w:t>Eelarveliste vahendite puudumisel projekte ei toetata.</w:t>
      </w:r>
    </w:p>
    <w:p w14:paraId="3BB49A63" w14:textId="77777777" w:rsidR="00F9411A" w:rsidRDefault="00F9411A" w:rsidP="00F9411A">
      <w:pPr>
        <w:pStyle w:val="ListParagraph"/>
        <w:numPr>
          <w:ilvl w:val="0"/>
          <w:numId w:val="4"/>
        </w:numPr>
      </w:pPr>
      <w:r w:rsidRPr="00680EB1">
        <w:t>Kui lävendi ületanud projekte on taotlusvoorus vähem kui eelarvelisi vahendeid, siis on õigus avada täiendav taotlusvoor.</w:t>
      </w:r>
      <w:bookmarkStart w:id="4" w:name="para6lg9"/>
    </w:p>
    <w:bookmarkEnd w:id="4"/>
    <w:p w14:paraId="1A93A567" w14:textId="77777777" w:rsidR="00F9411A" w:rsidRDefault="00F9411A" w:rsidP="00F9411A">
      <w:pPr>
        <w:pStyle w:val="ListParagraph"/>
        <w:numPr>
          <w:ilvl w:val="0"/>
          <w:numId w:val="4"/>
        </w:numPr>
      </w:pPr>
      <w:r w:rsidRPr="00680EB1">
        <w:t>Projektide hindamistulemused protokollitakse</w:t>
      </w:r>
    </w:p>
    <w:p w14:paraId="2D3D274D" w14:textId="77777777" w:rsidR="00F9411A" w:rsidRDefault="00F9411A" w:rsidP="00F9411A">
      <w:pPr>
        <w:pStyle w:val="ListParagraph"/>
        <w:numPr>
          <w:ilvl w:val="0"/>
          <w:numId w:val="4"/>
        </w:numPr>
      </w:pPr>
      <w:r w:rsidRPr="000337E9">
        <w:rPr>
          <w:b/>
          <w:bCs/>
          <w:color w:val="00B050"/>
        </w:rPr>
        <w:t>Toetus kantakse arve alusel teenuse osutaja ja/või kauba tarnija arvelduskontole</w:t>
      </w:r>
      <w:r w:rsidRPr="000337E9">
        <w:t>.</w:t>
      </w:r>
    </w:p>
    <w:p w14:paraId="1E19885F" w14:textId="77777777" w:rsidR="00F9411A" w:rsidRPr="000337E9" w:rsidRDefault="00F9411A" w:rsidP="00F9411A">
      <w:pPr>
        <w:pStyle w:val="ListParagraph"/>
      </w:pPr>
      <w:r w:rsidRPr="000337E9">
        <w:rPr>
          <w:b/>
          <w:bCs/>
        </w:rPr>
        <w:br/>
      </w:r>
      <w:r w:rsidRPr="000337E9">
        <w:rPr>
          <w:b/>
          <w:bCs/>
          <w:i/>
          <w:iCs/>
          <w:color w:val="00B050"/>
          <w:sz w:val="24"/>
          <w:szCs w:val="24"/>
        </w:rPr>
        <w:t>Aruandlus</w:t>
      </w:r>
    </w:p>
    <w:p w14:paraId="54915E5B" w14:textId="77777777" w:rsidR="00F9411A" w:rsidRDefault="00F9411A" w:rsidP="00F9411A">
      <w:pPr>
        <w:pStyle w:val="ListParagraph"/>
        <w:numPr>
          <w:ilvl w:val="0"/>
          <w:numId w:val="4"/>
        </w:numPr>
      </w:pPr>
      <w:bookmarkStart w:id="5" w:name="para6lg4"/>
      <w:bookmarkEnd w:id="5"/>
      <w:r w:rsidRPr="000337E9">
        <w:t>Aruanne esitatakse hiljemalt 25. oktoobriks</w:t>
      </w:r>
    </w:p>
    <w:p w14:paraId="67DDAB96" w14:textId="77777777" w:rsidR="00F9411A" w:rsidRPr="000337E9" w:rsidRDefault="00F9411A" w:rsidP="00F9411A">
      <w:pPr>
        <w:pStyle w:val="ListParagraph"/>
        <w:numPr>
          <w:ilvl w:val="0"/>
          <w:numId w:val="4"/>
        </w:numPr>
      </w:pPr>
      <w:r>
        <w:t>Aruanne koosneb projekti kokkuvõttest jutustavas vormis (mida õpiti?) koos piltidega, mis on avalikustatud valla kodulehel.</w:t>
      </w:r>
    </w:p>
    <w:p w14:paraId="14DFFB42" w14:textId="77777777" w:rsidR="005B5A98" w:rsidRPr="00F9411A" w:rsidRDefault="005B5A98" w:rsidP="00F9411A"/>
    <w:sectPr w:rsidR="005B5A98" w:rsidRPr="00F94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00D74"/>
    <w:multiLevelType w:val="hybridMultilevel"/>
    <w:tmpl w:val="7A6E3C2E"/>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5A2802"/>
    <w:multiLevelType w:val="hybridMultilevel"/>
    <w:tmpl w:val="ACD4C416"/>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C766BE8"/>
    <w:multiLevelType w:val="hybridMultilevel"/>
    <w:tmpl w:val="B77233CE"/>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E1450C3"/>
    <w:multiLevelType w:val="hybridMultilevel"/>
    <w:tmpl w:val="087CEDC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16384482">
    <w:abstractNumId w:val="3"/>
  </w:num>
  <w:num w:numId="2" w16cid:durableId="234291535">
    <w:abstractNumId w:val="2"/>
  </w:num>
  <w:num w:numId="3" w16cid:durableId="1236084236">
    <w:abstractNumId w:val="1"/>
  </w:num>
  <w:num w:numId="4" w16cid:durableId="148199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1A"/>
    <w:rsid w:val="00066E81"/>
    <w:rsid w:val="001F2846"/>
    <w:rsid w:val="005B5A98"/>
    <w:rsid w:val="00791B6C"/>
    <w:rsid w:val="00D50136"/>
    <w:rsid w:val="00F941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81DE"/>
  <w15:chartTrackingRefBased/>
  <w15:docId w15:val="{61373737-AA51-4E1A-9836-A5F40DA3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1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11A"/>
    <w:pPr>
      <w:ind w:left="720"/>
      <w:contextualSpacing/>
    </w:pPr>
  </w:style>
  <w:style w:type="character" w:styleId="Hyperlink">
    <w:name w:val="Hyperlink"/>
    <w:basedOn w:val="DefaultParagraphFont"/>
    <w:uiPriority w:val="99"/>
    <w:unhideWhenUsed/>
    <w:rsid w:val="00066E81"/>
    <w:rPr>
      <w:color w:val="0563C1" w:themeColor="hyperlink"/>
      <w:u w:val="single"/>
    </w:rPr>
  </w:style>
  <w:style w:type="character" w:styleId="UnresolvedMention">
    <w:name w:val="Unresolved Mention"/>
    <w:basedOn w:val="DefaultParagraphFont"/>
    <w:uiPriority w:val="99"/>
    <w:semiHidden/>
    <w:unhideWhenUsed/>
    <w:rsid w:val="00066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ss.piksel.ee/ctrl/et/Auth/login/spoku_pparnumaa/?back_ur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1855</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Soosaar</dc:creator>
  <cp:keywords/>
  <dc:description/>
  <cp:lastModifiedBy>Eva Soosaar</cp:lastModifiedBy>
  <cp:revision>2</cp:revision>
  <dcterms:created xsi:type="dcterms:W3CDTF">2024-05-28T04:41:00Z</dcterms:created>
  <dcterms:modified xsi:type="dcterms:W3CDTF">2024-05-28T05:15:00Z</dcterms:modified>
</cp:coreProperties>
</file>