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D02CB" w14:textId="5C0B7A8B" w:rsidR="003751B2" w:rsidRPr="002853F3" w:rsidRDefault="00B52FF0" w:rsidP="00BF408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</w:t>
      </w:r>
      <w:r w:rsidR="003751B2" w:rsidRPr="002853F3">
        <w:rPr>
          <w:b/>
          <w:bCs/>
        </w:rPr>
        <w:t>Seletuskiri</w:t>
      </w:r>
    </w:p>
    <w:p w14:paraId="41EE26F3" w14:textId="518D375D" w:rsidR="006F5363" w:rsidRPr="002853F3" w:rsidRDefault="00B66384" w:rsidP="00BF4087">
      <w:pPr>
        <w:pStyle w:val="Default"/>
        <w:jc w:val="center"/>
        <w:rPr>
          <w:b/>
          <w:bCs/>
        </w:rPr>
      </w:pPr>
      <w:r w:rsidRPr="002853F3">
        <w:rPr>
          <w:b/>
          <w:bCs/>
        </w:rPr>
        <w:t>Põhja-Pärnumaa valla 202</w:t>
      </w:r>
      <w:r w:rsidR="00FC0025">
        <w:rPr>
          <w:b/>
          <w:bCs/>
        </w:rPr>
        <w:t>3</w:t>
      </w:r>
      <w:r w:rsidRPr="002853F3">
        <w:rPr>
          <w:b/>
          <w:bCs/>
        </w:rPr>
        <w:t xml:space="preserve">. aasta </w:t>
      </w:r>
      <w:r w:rsidR="006F5363" w:rsidRPr="002853F3">
        <w:rPr>
          <w:b/>
          <w:bCs/>
        </w:rPr>
        <w:t xml:space="preserve">eelarve </w:t>
      </w:r>
      <w:r w:rsidR="003751B2" w:rsidRPr="002853F3">
        <w:rPr>
          <w:b/>
          <w:bCs/>
        </w:rPr>
        <w:t xml:space="preserve">seirearuande </w:t>
      </w:r>
      <w:r w:rsidR="006F5363" w:rsidRPr="002853F3">
        <w:rPr>
          <w:b/>
          <w:bCs/>
        </w:rPr>
        <w:t>juurde</w:t>
      </w:r>
    </w:p>
    <w:p w14:paraId="6DE9A1DD" w14:textId="1BF66543" w:rsidR="00B66384" w:rsidRPr="002853F3" w:rsidRDefault="006F5363" w:rsidP="00BF4087">
      <w:pPr>
        <w:pStyle w:val="Default"/>
        <w:jc w:val="center"/>
        <w:rPr>
          <w:b/>
          <w:bCs/>
        </w:rPr>
      </w:pPr>
      <w:r w:rsidRPr="002853F3">
        <w:rPr>
          <w:b/>
          <w:bCs/>
        </w:rPr>
        <w:t>(</w:t>
      </w:r>
      <w:r w:rsidR="003751B2" w:rsidRPr="002853F3">
        <w:rPr>
          <w:b/>
          <w:bCs/>
        </w:rPr>
        <w:t>seisuga 3</w:t>
      </w:r>
      <w:r w:rsidR="002252AE">
        <w:rPr>
          <w:b/>
          <w:bCs/>
        </w:rPr>
        <w:t>1.12</w:t>
      </w:r>
      <w:r w:rsidR="003751B2" w:rsidRPr="002853F3">
        <w:rPr>
          <w:b/>
          <w:bCs/>
        </w:rPr>
        <w:t>.202</w:t>
      </w:r>
      <w:r w:rsidR="00FC0025">
        <w:rPr>
          <w:b/>
          <w:bCs/>
        </w:rPr>
        <w:t>3</w:t>
      </w:r>
      <w:r w:rsidRPr="002853F3">
        <w:rPr>
          <w:b/>
          <w:bCs/>
        </w:rPr>
        <w:t>)</w:t>
      </w:r>
    </w:p>
    <w:p w14:paraId="3597F5F4" w14:textId="77777777" w:rsidR="00B66384" w:rsidRPr="002853F3" w:rsidRDefault="00B66384" w:rsidP="00BF4087">
      <w:pPr>
        <w:pStyle w:val="Default"/>
        <w:jc w:val="both"/>
      </w:pPr>
    </w:p>
    <w:p w14:paraId="3B531340" w14:textId="08A437E2" w:rsidR="00917E7B" w:rsidRDefault="00B66384" w:rsidP="00BF4087">
      <w:pPr>
        <w:pStyle w:val="Default"/>
        <w:jc w:val="both"/>
        <w:rPr>
          <w:color w:val="auto"/>
        </w:rPr>
      </w:pPr>
      <w:r w:rsidRPr="002853F3">
        <w:t>Põhja-Pärnumaa valla 202</w:t>
      </w:r>
      <w:r w:rsidR="00FC0025">
        <w:t>3</w:t>
      </w:r>
      <w:r w:rsidRPr="002853F3">
        <w:t xml:space="preserve">. aasta eelarve võeti vastu vallavolikogu </w:t>
      </w:r>
      <w:r w:rsidR="00FC0025">
        <w:t>18.</w:t>
      </w:r>
      <w:r w:rsidRPr="002853F3">
        <w:t xml:space="preserve"> </w:t>
      </w:r>
      <w:r w:rsidR="00FC0025">
        <w:t>jaanuari</w:t>
      </w:r>
      <w:r w:rsidRPr="002853F3">
        <w:t xml:space="preserve"> 202</w:t>
      </w:r>
      <w:r w:rsidR="00FC0025">
        <w:t>3</w:t>
      </w:r>
      <w:r w:rsidRPr="002853F3">
        <w:t xml:space="preserve">. a määrusega nr </w:t>
      </w:r>
      <w:r w:rsidR="00FC0025">
        <w:t>1</w:t>
      </w:r>
      <w:r w:rsidR="00B62E3A" w:rsidRPr="002853F3">
        <w:rPr>
          <w:color w:val="auto"/>
        </w:rPr>
        <w:t>.</w:t>
      </w:r>
      <w:r w:rsidR="00EE332C" w:rsidRPr="002853F3">
        <w:rPr>
          <w:color w:val="auto"/>
        </w:rPr>
        <w:t xml:space="preserve"> </w:t>
      </w:r>
      <w:r w:rsidR="008D0326">
        <w:rPr>
          <w:color w:val="auto"/>
        </w:rPr>
        <w:t>Esimene lisaeelarve võeti vastu 21. juunil 2023 määrusega nr 13</w:t>
      </w:r>
      <w:r w:rsidR="006957A5">
        <w:rPr>
          <w:color w:val="auto"/>
        </w:rPr>
        <w:t xml:space="preserve"> ja teine lisaeelarve 20. septembril 2023 määrusega nr 17.</w:t>
      </w:r>
    </w:p>
    <w:p w14:paraId="5EB9AAF4" w14:textId="77777777" w:rsidR="00917E7B" w:rsidRDefault="00917E7B" w:rsidP="00BF4087">
      <w:pPr>
        <w:pStyle w:val="Default"/>
        <w:jc w:val="both"/>
        <w:rPr>
          <w:color w:val="auto"/>
        </w:rPr>
      </w:pPr>
    </w:p>
    <w:p w14:paraId="3FF276A6" w14:textId="74FF15C9" w:rsidR="006C4305" w:rsidRPr="0086318B" w:rsidRDefault="0024679E" w:rsidP="00BF4087">
      <w:pPr>
        <w:pStyle w:val="Default"/>
        <w:jc w:val="both"/>
        <w:rPr>
          <w:color w:val="auto"/>
        </w:rPr>
      </w:pPr>
      <w:r w:rsidRPr="002853F3">
        <w:t>202</w:t>
      </w:r>
      <w:r w:rsidR="00FC0025">
        <w:t>3</w:t>
      </w:r>
      <w:r w:rsidRPr="002853F3">
        <w:t>. aasta</w:t>
      </w:r>
      <w:r w:rsidR="00B66384" w:rsidRPr="002853F3">
        <w:t xml:space="preserve"> eelarve põhitegevuse tulud</w:t>
      </w:r>
      <w:r w:rsidRPr="002853F3">
        <w:t xml:space="preserve">e </w:t>
      </w:r>
      <w:r w:rsidR="00A54B66" w:rsidRPr="002853F3">
        <w:t xml:space="preserve">eelarve </w:t>
      </w:r>
      <w:r w:rsidRPr="002252AE">
        <w:rPr>
          <w:color w:val="auto"/>
        </w:rPr>
        <w:t xml:space="preserve">suuruseks </w:t>
      </w:r>
      <w:r w:rsidR="00FC0025" w:rsidRPr="002252AE">
        <w:rPr>
          <w:color w:val="auto"/>
        </w:rPr>
        <w:t>o</w:t>
      </w:r>
      <w:r w:rsidR="00F56C9E" w:rsidRPr="002252AE">
        <w:rPr>
          <w:color w:val="auto"/>
        </w:rPr>
        <w:t>li seisuga 3</w:t>
      </w:r>
      <w:r w:rsidR="002252AE" w:rsidRPr="002252AE">
        <w:rPr>
          <w:color w:val="auto"/>
        </w:rPr>
        <w:t>1.12</w:t>
      </w:r>
      <w:r w:rsidR="00F56C9E" w:rsidRPr="002252AE">
        <w:rPr>
          <w:color w:val="auto"/>
        </w:rPr>
        <w:t>.2023</w:t>
      </w:r>
      <w:r w:rsidR="00B62E3A" w:rsidRPr="002252AE">
        <w:rPr>
          <w:color w:val="auto"/>
        </w:rPr>
        <w:t xml:space="preserve"> </w:t>
      </w:r>
      <w:r w:rsidR="002252AE" w:rsidRPr="002252AE">
        <w:rPr>
          <w:color w:val="auto"/>
        </w:rPr>
        <w:t>17 549 652</w:t>
      </w:r>
      <w:r w:rsidR="00B66384" w:rsidRPr="002252AE">
        <w:rPr>
          <w:color w:val="auto"/>
        </w:rPr>
        <w:t xml:space="preserve"> eurot ja põhitegevuse kulud</w:t>
      </w:r>
      <w:r w:rsidRPr="002252AE">
        <w:rPr>
          <w:color w:val="auto"/>
        </w:rPr>
        <w:t>e</w:t>
      </w:r>
      <w:r w:rsidR="00511800" w:rsidRPr="002252AE">
        <w:rPr>
          <w:color w:val="auto"/>
        </w:rPr>
        <w:t xml:space="preserve"> suuruse</w:t>
      </w:r>
      <w:r w:rsidR="006F5363" w:rsidRPr="002252AE">
        <w:rPr>
          <w:color w:val="auto"/>
        </w:rPr>
        <w:t>ks</w:t>
      </w:r>
      <w:r w:rsidR="00B66384" w:rsidRPr="002252AE">
        <w:rPr>
          <w:color w:val="auto"/>
        </w:rPr>
        <w:t xml:space="preserve"> </w:t>
      </w:r>
      <w:r w:rsidR="002252AE" w:rsidRPr="002252AE">
        <w:rPr>
          <w:color w:val="auto"/>
        </w:rPr>
        <w:t>17 483 365</w:t>
      </w:r>
      <w:r w:rsidR="00B66384" w:rsidRPr="002252AE">
        <w:rPr>
          <w:color w:val="auto"/>
        </w:rPr>
        <w:t xml:space="preserve"> eurot, investeerimistegevus</w:t>
      </w:r>
      <w:r w:rsidRPr="002252AE">
        <w:rPr>
          <w:color w:val="auto"/>
        </w:rPr>
        <w:t>e</w:t>
      </w:r>
      <w:r w:rsidR="006F5363" w:rsidRPr="002252AE">
        <w:rPr>
          <w:color w:val="auto"/>
        </w:rPr>
        <w:t xml:space="preserve"> tulude</w:t>
      </w:r>
      <w:r w:rsidR="00B34F33" w:rsidRPr="002252AE">
        <w:rPr>
          <w:color w:val="auto"/>
        </w:rPr>
        <w:t xml:space="preserve"> suuruse</w:t>
      </w:r>
      <w:r w:rsidR="006F5363" w:rsidRPr="002252AE">
        <w:rPr>
          <w:color w:val="auto"/>
        </w:rPr>
        <w:t xml:space="preserve">ks </w:t>
      </w:r>
      <w:r w:rsidR="006957A5" w:rsidRPr="002252AE">
        <w:rPr>
          <w:color w:val="auto"/>
        </w:rPr>
        <w:t>907 893</w:t>
      </w:r>
      <w:r w:rsidR="00B66384" w:rsidRPr="002252AE">
        <w:rPr>
          <w:color w:val="auto"/>
        </w:rPr>
        <w:t xml:space="preserve"> eurot</w:t>
      </w:r>
      <w:r w:rsidR="006F5363" w:rsidRPr="002252AE">
        <w:rPr>
          <w:color w:val="auto"/>
        </w:rPr>
        <w:t>, investeerimistegevuse kulude</w:t>
      </w:r>
      <w:r w:rsidR="00511800" w:rsidRPr="002252AE">
        <w:rPr>
          <w:color w:val="auto"/>
        </w:rPr>
        <w:t xml:space="preserve"> suuruse</w:t>
      </w:r>
      <w:r w:rsidR="006F5363" w:rsidRPr="002252AE">
        <w:rPr>
          <w:color w:val="auto"/>
        </w:rPr>
        <w:t xml:space="preserve">ks </w:t>
      </w:r>
      <w:r w:rsidR="006957A5" w:rsidRPr="002252AE">
        <w:rPr>
          <w:color w:val="auto"/>
        </w:rPr>
        <w:t>2 203 309</w:t>
      </w:r>
      <w:r w:rsidR="006F5363" w:rsidRPr="002252AE">
        <w:rPr>
          <w:color w:val="auto"/>
        </w:rPr>
        <w:t xml:space="preserve"> eurot</w:t>
      </w:r>
      <w:r w:rsidRPr="002252AE">
        <w:rPr>
          <w:color w:val="auto"/>
        </w:rPr>
        <w:t xml:space="preserve"> </w:t>
      </w:r>
      <w:r w:rsidRPr="0086318B">
        <w:rPr>
          <w:color w:val="auto"/>
        </w:rPr>
        <w:t>ja finantseerimis</w:t>
      </w:r>
      <w:r w:rsidR="00C1000F" w:rsidRPr="0086318B">
        <w:rPr>
          <w:color w:val="auto"/>
        </w:rPr>
        <w:softHyphen/>
      </w:r>
      <w:r w:rsidRPr="0086318B">
        <w:rPr>
          <w:color w:val="auto"/>
        </w:rPr>
        <w:t xml:space="preserve">tegevuse suuruseks </w:t>
      </w:r>
      <w:r w:rsidR="00FC0025" w:rsidRPr="0086318B">
        <w:rPr>
          <w:color w:val="auto"/>
        </w:rPr>
        <w:t>1</w:t>
      </w:r>
      <w:r w:rsidR="006957A5" w:rsidRPr="0086318B">
        <w:rPr>
          <w:color w:val="auto"/>
        </w:rPr>
        <w:t>67 865</w:t>
      </w:r>
      <w:r w:rsidRPr="0086318B">
        <w:rPr>
          <w:color w:val="auto"/>
        </w:rPr>
        <w:t xml:space="preserve"> eurot</w:t>
      </w:r>
      <w:r w:rsidR="0016040F" w:rsidRPr="0086318B">
        <w:rPr>
          <w:color w:val="auto"/>
        </w:rPr>
        <w:t>, likviidsetest</w:t>
      </w:r>
      <w:r w:rsidR="006957A5" w:rsidRPr="0086318B">
        <w:rPr>
          <w:color w:val="auto"/>
        </w:rPr>
        <w:t xml:space="preserve"> varadest</w:t>
      </w:r>
      <w:r w:rsidR="0016040F" w:rsidRPr="0086318B">
        <w:rPr>
          <w:color w:val="auto"/>
        </w:rPr>
        <w:t xml:space="preserve"> </w:t>
      </w:r>
      <w:r w:rsidR="008D0326" w:rsidRPr="0086318B">
        <w:rPr>
          <w:color w:val="auto"/>
        </w:rPr>
        <w:t>võetakse 2023. aastal</w:t>
      </w:r>
      <w:r w:rsidR="0016040F" w:rsidRPr="0086318B">
        <w:rPr>
          <w:color w:val="auto"/>
        </w:rPr>
        <w:t xml:space="preserve"> kasutusele </w:t>
      </w:r>
      <w:r w:rsidR="006957A5" w:rsidRPr="0086318B">
        <w:rPr>
          <w:color w:val="auto"/>
        </w:rPr>
        <w:t>634 014</w:t>
      </w:r>
      <w:r w:rsidR="0016040F" w:rsidRPr="0086318B">
        <w:rPr>
          <w:color w:val="auto"/>
        </w:rPr>
        <w:t xml:space="preserve"> eurot</w:t>
      </w:r>
      <w:r w:rsidRPr="0086318B">
        <w:rPr>
          <w:color w:val="auto"/>
        </w:rPr>
        <w:t>.</w:t>
      </w:r>
      <w:r w:rsidR="008D0326" w:rsidRPr="0086318B">
        <w:rPr>
          <w:color w:val="auto"/>
        </w:rPr>
        <w:t xml:space="preserve"> Nõuete-kohustuste muutus 427 250 eurot.</w:t>
      </w:r>
      <w:r w:rsidR="006F5363" w:rsidRPr="0086318B">
        <w:rPr>
          <w:color w:val="auto"/>
        </w:rPr>
        <w:t xml:space="preserve"> </w:t>
      </w:r>
      <w:r w:rsidR="00B66384" w:rsidRPr="0086318B">
        <w:rPr>
          <w:color w:val="auto"/>
        </w:rPr>
        <w:t>202</w:t>
      </w:r>
      <w:r w:rsidR="00FC0025" w:rsidRPr="0086318B">
        <w:rPr>
          <w:color w:val="auto"/>
        </w:rPr>
        <w:t>3</w:t>
      </w:r>
      <w:r w:rsidR="00B66384" w:rsidRPr="0086318B">
        <w:rPr>
          <w:color w:val="auto"/>
        </w:rPr>
        <w:t>. aasta reservfond</w:t>
      </w:r>
      <w:r w:rsidR="00C1000F" w:rsidRPr="0086318B">
        <w:rPr>
          <w:color w:val="auto"/>
        </w:rPr>
        <w:t xml:space="preserve">i </w:t>
      </w:r>
      <w:r w:rsidR="005F7B69" w:rsidRPr="0086318B">
        <w:rPr>
          <w:color w:val="auto"/>
        </w:rPr>
        <w:t xml:space="preserve">planeeritud </w:t>
      </w:r>
      <w:r w:rsidR="00C1000F" w:rsidRPr="0086318B">
        <w:rPr>
          <w:color w:val="auto"/>
        </w:rPr>
        <w:t>mahuks</w:t>
      </w:r>
      <w:r w:rsidR="00F56C9E" w:rsidRPr="0086318B">
        <w:rPr>
          <w:color w:val="auto"/>
        </w:rPr>
        <w:t xml:space="preserve"> </w:t>
      </w:r>
      <w:r w:rsidR="00B66384" w:rsidRPr="0086318B">
        <w:rPr>
          <w:color w:val="auto"/>
        </w:rPr>
        <w:t>o</w:t>
      </w:r>
      <w:r w:rsidR="00731CB4" w:rsidRPr="0086318B">
        <w:rPr>
          <w:color w:val="auto"/>
        </w:rPr>
        <w:t>li</w:t>
      </w:r>
      <w:r w:rsidR="00B66384" w:rsidRPr="0086318B">
        <w:rPr>
          <w:color w:val="auto"/>
        </w:rPr>
        <w:t xml:space="preserve"> </w:t>
      </w:r>
      <w:r w:rsidR="008D0326" w:rsidRPr="0086318B">
        <w:rPr>
          <w:color w:val="auto"/>
        </w:rPr>
        <w:t>17</w:t>
      </w:r>
      <w:r w:rsidR="00FC0025" w:rsidRPr="0086318B">
        <w:rPr>
          <w:color w:val="auto"/>
        </w:rPr>
        <w:t>0</w:t>
      </w:r>
      <w:r w:rsidR="00B66384" w:rsidRPr="0086318B">
        <w:rPr>
          <w:color w:val="auto"/>
        </w:rPr>
        <w:t xml:space="preserve"> 000 eurot</w:t>
      </w:r>
      <w:r w:rsidR="00B62E3A" w:rsidRPr="0086318B">
        <w:rPr>
          <w:color w:val="auto"/>
        </w:rPr>
        <w:t>.</w:t>
      </w:r>
    </w:p>
    <w:p w14:paraId="67352150" w14:textId="77777777" w:rsidR="006C4305" w:rsidRPr="002853F3" w:rsidRDefault="006C4305" w:rsidP="00BF4087">
      <w:pPr>
        <w:pStyle w:val="Default"/>
        <w:jc w:val="both"/>
      </w:pPr>
    </w:p>
    <w:p w14:paraId="4F279C15" w14:textId="796A5E14" w:rsidR="00B66384" w:rsidRDefault="00B66384" w:rsidP="00BF4087">
      <w:pPr>
        <w:pStyle w:val="Default"/>
        <w:jc w:val="both"/>
        <w:rPr>
          <w:b/>
          <w:bCs/>
        </w:rPr>
      </w:pPr>
      <w:r w:rsidRPr="002853F3">
        <w:rPr>
          <w:b/>
          <w:bCs/>
        </w:rPr>
        <w:t xml:space="preserve">Põhitegevuse tulud </w:t>
      </w:r>
    </w:p>
    <w:p w14:paraId="4463CDB7" w14:textId="6B70A405" w:rsidR="00E34CF4" w:rsidRDefault="00785D71" w:rsidP="002B393B">
      <w:pPr>
        <w:pStyle w:val="Lihttekst"/>
        <w:jc w:val="both"/>
        <w:rPr>
          <w:rFonts w:ascii="Times New Roman" w:hAnsi="Times New Roman" w:cs="Times New Roman"/>
          <w:sz w:val="24"/>
          <w:szCs w:val="24"/>
        </w:rPr>
      </w:pPr>
      <w:r w:rsidRPr="00C50718">
        <w:rPr>
          <w:rFonts w:ascii="Times New Roman" w:hAnsi="Times New Roman" w:cs="Times New Roman"/>
          <w:sz w:val="24"/>
          <w:szCs w:val="24"/>
        </w:rPr>
        <w:t>202</w:t>
      </w:r>
      <w:r w:rsidR="00FC0025" w:rsidRPr="00C50718">
        <w:rPr>
          <w:rFonts w:ascii="Times New Roman" w:hAnsi="Times New Roman" w:cs="Times New Roman"/>
          <w:sz w:val="24"/>
          <w:szCs w:val="24"/>
        </w:rPr>
        <w:t>3</w:t>
      </w:r>
      <w:r w:rsidRPr="00C50718">
        <w:rPr>
          <w:rFonts w:ascii="Times New Roman" w:hAnsi="Times New Roman" w:cs="Times New Roman"/>
          <w:sz w:val="24"/>
          <w:szCs w:val="24"/>
        </w:rPr>
        <w:t>. aasta</w:t>
      </w:r>
      <w:r w:rsidR="00FC0025"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2252AE">
        <w:rPr>
          <w:rFonts w:ascii="Times New Roman" w:hAnsi="Times New Roman" w:cs="Times New Roman"/>
          <w:sz w:val="24"/>
          <w:szCs w:val="24"/>
        </w:rPr>
        <w:t>12</w:t>
      </w:r>
      <w:r w:rsidR="00731CB4">
        <w:rPr>
          <w:rFonts w:ascii="Times New Roman" w:hAnsi="Times New Roman" w:cs="Times New Roman"/>
          <w:sz w:val="24"/>
          <w:szCs w:val="24"/>
        </w:rPr>
        <w:t xml:space="preserve"> kuuga </w:t>
      </w:r>
      <w:r w:rsidRPr="00C50718">
        <w:rPr>
          <w:rFonts w:ascii="Times New Roman" w:hAnsi="Times New Roman" w:cs="Times New Roman"/>
          <w:sz w:val="24"/>
          <w:szCs w:val="24"/>
        </w:rPr>
        <w:t>laeku</w:t>
      </w:r>
      <w:r w:rsidR="00731CB4">
        <w:rPr>
          <w:rFonts w:ascii="Times New Roman" w:hAnsi="Times New Roman" w:cs="Times New Roman"/>
          <w:sz w:val="24"/>
          <w:szCs w:val="24"/>
        </w:rPr>
        <w:t>s</w:t>
      </w:r>
      <w:r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B66384" w:rsidRPr="00C50718">
        <w:rPr>
          <w:rFonts w:ascii="Times New Roman" w:hAnsi="Times New Roman" w:cs="Times New Roman"/>
          <w:sz w:val="24"/>
          <w:szCs w:val="24"/>
        </w:rPr>
        <w:t>valla eelarve põhitegevuse tulud</w:t>
      </w:r>
      <w:r w:rsidR="00FC0025" w:rsidRPr="00C50718">
        <w:rPr>
          <w:rFonts w:ascii="Times New Roman" w:hAnsi="Times New Roman" w:cs="Times New Roman"/>
          <w:sz w:val="24"/>
          <w:szCs w:val="24"/>
        </w:rPr>
        <w:t>esse</w:t>
      </w:r>
      <w:r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2252AE">
        <w:rPr>
          <w:rFonts w:ascii="Times New Roman" w:hAnsi="Times New Roman" w:cs="Times New Roman"/>
          <w:sz w:val="24"/>
          <w:szCs w:val="24"/>
        </w:rPr>
        <w:t>17 411 604</w:t>
      </w:r>
      <w:r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B66384" w:rsidRPr="00C50718">
        <w:rPr>
          <w:rFonts w:ascii="Times New Roman" w:hAnsi="Times New Roman" w:cs="Times New Roman"/>
          <w:sz w:val="24"/>
          <w:szCs w:val="24"/>
        </w:rPr>
        <w:t xml:space="preserve">eurot, mis </w:t>
      </w:r>
      <w:r w:rsidR="006F5363" w:rsidRPr="00C50718">
        <w:rPr>
          <w:rFonts w:ascii="Times New Roman" w:hAnsi="Times New Roman" w:cs="Times New Roman"/>
          <w:sz w:val="24"/>
          <w:szCs w:val="24"/>
        </w:rPr>
        <w:t>on</w:t>
      </w:r>
      <w:r w:rsidR="00B66384"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E34CF4">
        <w:rPr>
          <w:rFonts w:ascii="Times New Roman" w:hAnsi="Times New Roman" w:cs="Times New Roman"/>
          <w:sz w:val="24"/>
          <w:szCs w:val="24"/>
        </w:rPr>
        <w:t>99</w:t>
      </w:r>
      <w:r w:rsidR="00B66384" w:rsidRPr="00C50718">
        <w:rPr>
          <w:rFonts w:ascii="Times New Roman" w:hAnsi="Times New Roman" w:cs="Times New Roman"/>
          <w:sz w:val="24"/>
          <w:szCs w:val="24"/>
        </w:rPr>
        <w:t>% planeeritu</w:t>
      </w:r>
      <w:r w:rsidRPr="00C50718">
        <w:rPr>
          <w:rFonts w:ascii="Times New Roman" w:hAnsi="Times New Roman" w:cs="Times New Roman"/>
          <w:sz w:val="24"/>
          <w:szCs w:val="24"/>
        </w:rPr>
        <w:t>d tulud</w:t>
      </w:r>
      <w:r w:rsidR="006F5363" w:rsidRPr="00C50718">
        <w:rPr>
          <w:rFonts w:ascii="Times New Roman" w:hAnsi="Times New Roman" w:cs="Times New Roman"/>
          <w:sz w:val="24"/>
          <w:szCs w:val="24"/>
        </w:rPr>
        <w:t>est</w:t>
      </w:r>
      <w:r w:rsidRPr="00C50718">
        <w:rPr>
          <w:rFonts w:ascii="Times New Roman" w:hAnsi="Times New Roman" w:cs="Times New Roman"/>
          <w:sz w:val="24"/>
          <w:szCs w:val="24"/>
        </w:rPr>
        <w:t xml:space="preserve">, </w:t>
      </w:r>
      <w:r w:rsidR="00B66384" w:rsidRPr="00C50718">
        <w:rPr>
          <w:rFonts w:ascii="Times New Roman" w:hAnsi="Times New Roman" w:cs="Times New Roman"/>
          <w:sz w:val="24"/>
          <w:szCs w:val="24"/>
        </w:rPr>
        <w:t xml:space="preserve"> sh üksikisiku tulumaksu</w:t>
      </w:r>
      <w:r w:rsidRPr="00C50718">
        <w:rPr>
          <w:rFonts w:ascii="Times New Roman" w:hAnsi="Times New Roman" w:cs="Times New Roman"/>
          <w:sz w:val="24"/>
          <w:szCs w:val="24"/>
        </w:rPr>
        <w:t xml:space="preserve"> laekus</w:t>
      </w:r>
      <w:r w:rsidR="006F5363"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E34CF4">
        <w:rPr>
          <w:rFonts w:ascii="Times New Roman" w:hAnsi="Times New Roman" w:cs="Times New Roman"/>
          <w:sz w:val="24"/>
          <w:szCs w:val="24"/>
        </w:rPr>
        <w:t>7 882 975</w:t>
      </w:r>
      <w:r w:rsidR="006F5363" w:rsidRPr="00C50718">
        <w:rPr>
          <w:rFonts w:ascii="Times New Roman" w:hAnsi="Times New Roman" w:cs="Times New Roman"/>
          <w:sz w:val="24"/>
          <w:szCs w:val="24"/>
        </w:rPr>
        <w:t xml:space="preserve"> eurot, mis on </w:t>
      </w:r>
      <w:r w:rsidR="00E34CF4">
        <w:rPr>
          <w:rFonts w:ascii="Times New Roman" w:hAnsi="Times New Roman" w:cs="Times New Roman"/>
          <w:sz w:val="24"/>
          <w:szCs w:val="24"/>
        </w:rPr>
        <w:t>100</w:t>
      </w:r>
      <w:r w:rsidRPr="00C50718">
        <w:rPr>
          <w:rFonts w:ascii="Times New Roman" w:hAnsi="Times New Roman" w:cs="Times New Roman"/>
          <w:sz w:val="24"/>
          <w:szCs w:val="24"/>
        </w:rPr>
        <w:t xml:space="preserve">% </w:t>
      </w:r>
      <w:r w:rsidR="006F5363" w:rsidRPr="00C50718">
        <w:rPr>
          <w:rFonts w:ascii="Times New Roman" w:hAnsi="Times New Roman" w:cs="Times New Roman"/>
          <w:sz w:val="24"/>
          <w:szCs w:val="24"/>
        </w:rPr>
        <w:t>planeeritust</w:t>
      </w:r>
      <w:r w:rsidR="00E34CF4">
        <w:rPr>
          <w:rFonts w:ascii="Times New Roman" w:hAnsi="Times New Roman" w:cs="Times New Roman"/>
          <w:sz w:val="24"/>
          <w:szCs w:val="24"/>
        </w:rPr>
        <w:t xml:space="preserve"> (7 805 000)</w:t>
      </w:r>
      <w:r w:rsidR="006F5363" w:rsidRPr="00C50718">
        <w:rPr>
          <w:rFonts w:ascii="Times New Roman" w:hAnsi="Times New Roman" w:cs="Times New Roman"/>
          <w:sz w:val="24"/>
          <w:szCs w:val="24"/>
        </w:rPr>
        <w:t>.</w:t>
      </w:r>
      <w:r w:rsidR="008E5A54" w:rsidRPr="00C507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35E57" w14:textId="77777777" w:rsidR="00E34CF4" w:rsidRDefault="00F62B58" w:rsidP="002B393B">
      <w:pPr>
        <w:pStyle w:val="Lihttekst"/>
        <w:jc w:val="both"/>
        <w:rPr>
          <w:rFonts w:ascii="Times New Roman" w:hAnsi="Times New Roman" w:cs="Times New Roman"/>
          <w:sz w:val="24"/>
          <w:szCs w:val="24"/>
        </w:rPr>
      </w:pPr>
      <w:r w:rsidRPr="00C50718">
        <w:rPr>
          <w:rFonts w:ascii="Times New Roman" w:hAnsi="Times New Roman" w:cs="Times New Roman"/>
          <w:sz w:val="24"/>
          <w:szCs w:val="24"/>
        </w:rPr>
        <w:t>M</w:t>
      </w:r>
      <w:r w:rsidR="00287450" w:rsidRPr="00C50718">
        <w:rPr>
          <w:rFonts w:ascii="Times New Roman" w:hAnsi="Times New Roman" w:cs="Times New Roman"/>
          <w:sz w:val="24"/>
          <w:szCs w:val="24"/>
        </w:rPr>
        <w:t xml:space="preserve">aamaks laekus </w:t>
      </w:r>
      <w:r w:rsidR="00E34CF4">
        <w:rPr>
          <w:rFonts w:ascii="Times New Roman" w:hAnsi="Times New Roman" w:cs="Times New Roman"/>
          <w:sz w:val="24"/>
          <w:szCs w:val="24"/>
        </w:rPr>
        <w:t>100</w:t>
      </w:r>
      <w:r w:rsidR="002853F3" w:rsidRPr="00C50718">
        <w:rPr>
          <w:rFonts w:ascii="Times New Roman" w:hAnsi="Times New Roman" w:cs="Times New Roman"/>
          <w:sz w:val="24"/>
          <w:szCs w:val="24"/>
        </w:rPr>
        <w:t>%</w:t>
      </w:r>
      <w:r w:rsidR="00E34CF4">
        <w:rPr>
          <w:rFonts w:ascii="Times New Roman" w:hAnsi="Times New Roman" w:cs="Times New Roman"/>
          <w:sz w:val="24"/>
          <w:szCs w:val="24"/>
        </w:rPr>
        <w:t>liselt</w:t>
      </w:r>
      <w:r w:rsidR="002853F3" w:rsidRPr="00C50718">
        <w:rPr>
          <w:rFonts w:ascii="Times New Roman" w:hAnsi="Times New Roman" w:cs="Times New Roman"/>
          <w:sz w:val="24"/>
          <w:szCs w:val="24"/>
        </w:rPr>
        <w:t xml:space="preserve"> ehk </w:t>
      </w:r>
      <w:r w:rsidR="00E34CF4">
        <w:rPr>
          <w:rFonts w:ascii="Times New Roman" w:hAnsi="Times New Roman" w:cs="Times New Roman"/>
          <w:sz w:val="24"/>
          <w:szCs w:val="24"/>
        </w:rPr>
        <w:t>299 322</w:t>
      </w:r>
      <w:r w:rsidR="00287450" w:rsidRPr="00C50718">
        <w:rPr>
          <w:rFonts w:ascii="Times New Roman" w:hAnsi="Times New Roman" w:cs="Times New Roman"/>
          <w:sz w:val="24"/>
          <w:szCs w:val="24"/>
        </w:rPr>
        <w:t xml:space="preserve"> eurot</w:t>
      </w:r>
      <w:r w:rsidR="002853F3" w:rsidRPr="00C50718">
        <w:rPr>
          <w:rFonts w:ascii="Times New Roman" w:hAnsi="Times New Roman" w:cs="Times New Roman"/>
          <w:sz w:val="24"/>
          <w:szCs w:val="24"/>
        </w:rPr>
        <w:t>.</w:t>
      </w:r>
      <w:r w:rsidR="002B393B" w:rsidRPr="00C507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5B390" w14:textId="77777777" w:rsidR="00E34CF4" w:rsidRDefault="00F62B58" w:rsidP="002B393B">
      <w:pPr>
        <w:pStyle w:val="Lihttekst"/>
        <w:jc w:val="both"/>
        <w:rPr>
          <w:rFonts w:ascii="Times New Roman" w:hAnsi="Times New Roman" w:cs="Times New Roman"/>
          <w:sz w:val="24"/>
          <w:szCs w:val="24"/>
        </w:rPr>
      </w:pPr>
      <w:r w:rsidRPr="00C50718">
        <w:rPr>
          <w:rFonts w:ascii="Times New Roman" w:hAnsi="Times New Roman" w:cs="Times New Roman"/>
          <w:sz w:val="24"/>
          <w:szCs w:val="24"/>
        </w:rPr>
        <w:t>K</w:t>
      </w:r>
      <w:r w:rsidR="00B66384" w:rsidRPr="00C50718">
        <w:rPr>
          <w:rFonts w:ascii="Times New Roman" w:hAnsi="Times New Roman" w:cs="Times New Roman"/>
          <w:sz w:val="24"/>
          <w:szCs w:val="24"/>
        </w:rPr>
        <w:t xml:space="preserve">aupade ja teenuste müügist </w:t>
      </w:r>
      <w:r w:rsidR="00785D71" w:rsidRPr="00C50718">
        <w:rPr>
          <w:rFonts w:ascii="Times New Roman" w:hAnsi="Times New Roman" w:cs="Times New Roman"/>
          <w:sz w:val="24"/>
          <w:szCs w:val="24"/>
        </w:rPr>
        <w:t>laekus</w:t>
      </w:r>
      <w:r w:rsidR="00C1000F"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E34CF4">
        <w:rPr>
          <w:rFonts w:ascii="Times New Roman" w:hAnsi="Times New Roman" w:cs="Times New Roman"/>
          <w:sz w:val="24"/>
          <w:szCs w:val="24"/>
        </w:rPr>
        <w:t>2 606 467</w:t>
      </w:r>
      <w:r w:rsidR="006C7747"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C1000F" w:rsidRPr="00C50718">
        <w:rPr>
          <w:rFonts w:ascii="Times New Roman" w:hAnsi="Times New Roman" w:cs="Times New Roman"/>
          <w:sz w:val="24"/>
          <w:szCs w:val="24"/>
        </w:rPr>
        <w:t xml:space="preserve">eurot </w:t>
      </w:r>
      <w:r w:rsidR="00347113" w:rsidRPr="00C50718">
        <w:rPr>
          <w:rFonts w:ascii="Times New Roman" w:hAnsi="Times New Roman" w:cs="Times New Roman"/>
          <w:sz w:val="24"/>
          <w:szCs w:val="24"/>
        </w:rPr>
        <w:t>(</w:t>
      </w:r>
      <w:r w:rsidR="00E34CF4">
        <w:rPr>
          <w:rFonts w:ascii="Times New Roman" w:hAnsi="Times New Roman" w:cs="Times New Roman"/>
          <w:sz w:val="24"/>
          <w:szCs w:val="24"/>
        </w:rPr>
        <w:t>102</w:t>
      </w:r>
      <w:r w:rsidR="00B66384" w:rsidRPr="00C50718">
        <w:rPr>
          <w:rFonts w:ascii="Times New Roman" w:hAnsi="Times New Roman" w:cs="Times New Roman"/>
          <w:sz w:val="24"/>
          <w:szCs w:val="24"/>
        </w:rPr>
        <w:t>%</w:t>
      </w:r>
      <w:r w:rsidR="00785D71"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C1000F" w:rsidRPr="00C50718">
        <w:rPr>
          <w:rFonts w:ascii="Times New Roman" w:hAnsi="Times New Roman" w:cs="Times New Roman"/>
          <w:sz w:val="24"/>
          <w:szCs w:val="24"/>
        </w:rPr>
        <w:t>planeeritust</w:t>
      </w:r>
      <w:r w:rsidR="00347113" w:rsidRPr="00C50718">
        <w:rPr>
          <w:rFonts w:ascii="Times New Roman" w:hAnsi="Times New Roman" w:cs="Times New Roman"/>
          <w:sz w:val="24"/>
          <w:szCs w:val="24"/>
        </w:rPr>
        <w:t>)</w:t>
      </w:r>
      <w:r w:rsidR="00E34CF4">
        <w:rPr>
          <w:rFonts w:ascii="Times New Roman" w:hAnsi="Times New Roman" w:cs="Times New Roman"/>
          <w:sz w:val="24"/>
          <w:szCs w:val="24"/>
        </w:rPr>
        <w:t>.</w:t>
      </w:r>
    </w:p>
    <w:p w14:paraId="7903D1FC" w14:textId="678108C3" w:rsidR="00E34CF4" w:rsidRDefault="00E34CF4" w:rsidP="002B393B">
      <w:pPr>
        <w:pStyle w:val="Liht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66384" w:rsidRPr="00C50718">
        <w:rPr>
          <w:rFonts w:ascii="Times New Roman" w:hAnsi="Times New Roman" w:cs="Times New Roman"/>
          <w:sz w:val="24"/>
          <w:szCs w:val="24"/>
        </w:rPr>
        <w:t>oetus</w:t>
      </w:r>
      <w:r w:rsidR="00F62B58" w:rsidRPr="00C50718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laekusid</w:t>
      </w:r>
      <w:r w:rsidR="00C1000F" w:rsidRPr="00C50718">
        <w:rPr>
          <w:rFonts w:ascii="Times New Roman" w:hAnsi="Times New Roman" w:cs="Times New Roman"/>
          <w:sz w:val="24"/>
          <w:szCs w:val="24"/>
        </w:rPr>
        <w:t xml:space="preserve"> summas </w:t>
      </w:r>
      <w:r w:rsidR="001905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345 272</w:t>
      </w:r>
      <w:r w:rsidR="00C1000F" w:rsidRPr="00C50718">
        <w:rPr>
          <w:rFonts w:ascii="Times New Roman" w:hAnsi="Times New Roman" w:cs="Times New Roman"/>
          <w:sz w:val="24"/>
          <w:szCs w:val="24"/>
        </w:rPr>
        <w:t xml:space="preserve"> eurot</w:t>
      </w:r>
      <w:r w:rsidR="005C0FE4" w:rsidRPr="00C50718">
        <w:rPr>
          <w:rFonts w:ascii="Times New Roman" w:hAnsi="Times New Roman" w:cs="Times New Roman"/>
          <w:sz w:val="24"/>
          <w:szCs w:val="24"/>
        </w:rPr>
        <w:t xml:space="preserve"> (</w:t>
      </w:r>
      <w:r w:rsidR="005C0FE4" w:rsidRPr="00920A99">
        <w:rPr>
          <w:rFonts w:ascii="Times New Roman" w:hAnsi="Times New Roman" w:cs="Times New Roman"/>
          <w:sz w:val="24"/>
          <w:szCs w:val="24"/>
        </w:rPr>
        <w:t>sh toetus</w:t>
      </w:r>
      <w:r w:rsidR="00C50718" w:rsidRPr="00920A99">
        <w:rPr>
          <w:rFonts w:ascii="Times New Roman" w:hAnsi="Times New Roman" w:cs="Times New Roman"/>
          <w:sz w:val="24"/>
          <w:szCs w:val="24"/>
        </w:rPr>
        <w:t xml:space="preserve">fondist </w:t>
      </w:r>
      <w:r>
        <w:rPr>
          <w:rFonts w:ascii="Times New Roman" w:hAnsi="Times New Roman" w:cs="Times New Roman"/>
          <w:sz w:val="24"/>
          <w:szCs w:val="24"/>
        </w:rPr>
        <w:t>4 276 731</w:t>
      </w:r>
      <w:r w:rsidR="00C50718" w:rsidRPr="00920A99">
        <w:rPr>
          <w:rFonts w:ascii="Times New Roman" w:hAnsi="Times New Roman" w:cs="Times New Roman"/>
          <w:sz w:val="24"/>
          <w:szCs w:val="24"/>
        </w:rPr>
        <w:t xml:space="preserve"> eurot </w:t>
      </w:r>
      <w:r w:rsidR="005C0FE4" w:rsidRPr="00920A99">
        <w:rPr>
          <w:rFonts w:ascii="Times New Roman" w:hAnsi="Times New Roman" w:cs="Times New Roman"/>
          <w:sz w:val="24"/>
          <w:szCs w:val="24"/>
        </w:rPr>
        <w:t xml:space="preserve"> ja tasandusfond</w:t>
      </w:r>
      <w:r w:rsidR="00A54B66" w:rsidRPr="00920A99">
        <w:rPr>
          <w:rFonts w:ascii="Times New Roman" w:hAnsi="Times New Roman" w:cs="Times New Roman"/>
          <w:sz w:val="24"/>
          <w:szCs w:val="24"/>
        </w:rPr>
        <w:t>i</w:t>
      </w:r>
      <w:r w:rsidR="00C50718" w:rsidRPr="00920A99">
        <w:rPr>
          <w:rFonts w:ascii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hAnsi="Times New Roman" w:cs="Times New Roman"/>
          <w:sz w:val="24"/>
          <w:szCs w:val="24"/>
        </w:rPr>
        <w:t>1 588 433</w:t>
      </w:r>
      <w:r w:rsidR="00C50718" w:rsidRPr="00920A99">
        <w:rPr>
          <w:rFonts w:ascii="Times New Roman" w:hAnsi="Times New Roman" w:cs="Times New Roman"/>
          <w:sz w:val="24"/>
          <w:szCs w:val="24"/>
        </w:rPr>
        <w:t xml:space="preserve"> eurot</w:t>
      </w:r>
      <w:r w:rsidR="005C0FE4" w:rsidRPr="00920A99">
        <w:rPr>
          <w:rFonts w:ascii="Times New Roman" w:hAnsi="Times New Roman" w:cs="Times New Roman"/>
          <w:sz w:val="24"/>
          <w:szCs w:val="24"/>
        </w:rPr>
        <w:t>)</w:t>
      </w:r>
      <w:r w:rsidR="009C3029" w:rsidRPr="00920A99">
        <w:rPr>
          <w:rFonts w:ascii="Times New Roman" w:hAnsi="Times New Roman" w:cs="Times New Roman"/>
          <w:sz w:val="24"/>
          <w:szCs w:val="24"/>
        </w:rPr>
        <w:t xml:space="preserve">, mis on </w:t>
      </w:r>
      <w:r>
        <w:rPr>
          <w:rFonts w:ascii="Times New Roman" w:hAnsi="Times New Roman" w:cs="Times New Roman"/>
          <w:sz w:val="24"/>
          <w:szCs w:val="24"/>
        </w:rPr>
        <w:t>97</w:t>
      </w:r>
      <w:r w:rsidR="009C3029" w:rsidRPr="00920A99">
        <w:rPr>
          <w:rFonts w:ascii="Times New Roman" w:hAnsi="Times New Roman" w:cs="Times New Roman"/>
          <w:sz w:val="24"/>
          <w:szCs w:val="24"/>
        </w:rPr>
        <w:t>% aasta mahust</w:t>
      </w:r>
      <w:r w:rsidR="005C0FE4" w:rsidRPr="00920A99">
        <w:rPr>
          <w:rFonts w:ascii="Times New Roman" w:hAnsi="Times New Roman" w:cs="Times New Roman"/>
          <w:sz w:val="24"/>
          <w:szCs w:val="24"/>
        </w:rPr>
        <w:t>.</w:t>
      </w:r>
      <w:r w:rsidR="00785D71" w:rsidRPr="00920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ADA83" w14:textId="7209B223" w:rsidR="00643192" w:rsidRPr="002853F3" w:rsidRDefault="00785D71" w:rsidP="002B393B">
      <w:pPr>
        <w:pStyle w:val="Lihttekst"/>
        <w:jc w:val="both"/>
        <w:rPr>
          <w:rFonts w:ascii="Times New Roman" w:hAnsi="Times New Roman" w:cs="Times New Roman"/>
          <w:sz w:val="24"/>
          <w:szCs w:val="24"/>
        </w:rPr>
      </w:pPr>
      <w:r w:rsidRPr="00920A99">
        <w:rPr>
          <w:rFonts w:ascii="Times New Roman" w:hAnsi="Times New Roman" w:cs="Times New Roman"/>
          <w:sz w:val="24"/>
          <w:szCs w:val="24"/>
        </w:rPr>
        <w:t>Muud tegevustulud</w:t>
      </w:r>
      <w:r w:rsidR="009C38BF" w:rsidRPr="00920A99">
        <w:rPr>
          <w:rFonts w:ascii="Times New Roman" w:hAnsi="Times New Roman" w:cs="Times New Roman"/>
          <w:sz w:val="24"/>
          <w:szCs w:val="24"/>
        </w:rPr>
        <w:t>, mis</w:t>
      </w:r>
      <w:r w:rsidR="00BF4087" w:rsidRPr="00920A99">
        <w:rPr>
          <w:rFonts w:ascii="Times New Roman" w:hAnsi="Times New Roman" w:cs="Times New Roman"/>
          <w:sz w:val="24"/>
          <w:szCs w:val="24"/>
        </w:rPr>
        <w:t xml:space="preserve"> </w:t>
      </w:r>
      <w:r w:rsidR="009C38BF" w:rsidRPr="00920A99">
        <w:rPr>
          <w:rFonts w:ascii="Times New Roman" w:hAnsi="Times New Roman" w:cs="Times New Roman"/>
          <w:sz w:val="24"/>
          <w:szCs w:val="24"/>
        </w:rPr>
        <w:t>moodustuvad peamiselt maavarade kaevandamisõiguse tasudest</w:t>
      </w:r>
      <w:r w:rsidR="00A73FFE" w:rsidRPr="00920A99">
        <w:rPr>
          <w:rFonts w:ascii="Times New Roman" w:hAnsi="Times New Roman" w:cs="Times New Roman"/>
          <w:sz w:val="24"/>
          <w:szCs w:val="24"/>
        </w:rPr>
        <w:t>,</w:t>
      </w:r>
      <w:r w:rsidR="009C38BF" w:rsidRPr="00920A99">
        <w:rPr>
          <w:rFonts w:ascii="Times New Roman" w:hAnsi="Times New Roman" w:cs="Times New Roman"/>
          <w:sz w:val="24"/>
          <w:szCs w:val="24"/>
        </w:rPr>
        <w:t xml:space="preserve"> </w:t>
      </w:r>
      <w:r w:rsidR="00C1000F" w:rsidRPr="00920A99">
        <w:rPr>
          <w:rFonts w:ascii="Times New Roman" w:hAnsi="Times New Roman" w:cs="Times New Roman"/>
          <w:sz w:val="24"/>
          <w:szCs w:val="24"/>
        </w:rPr>
        <w:t>laekus</w:t>
      </w:r>
      <w:r w:rsidR="00C1000F" w:rsidRPr="00C50718">
        <w:rPr>
          <w:rFonts w:ascii="Times New Roman" w:hAnsi="Times New Roman" w:cs="Times New Roman"/>
          <w:sz w:val="24"/>
          <w:szCs w:val="24"/>
        </w:rPr>
        <w:t xml:space="preserve">id summas </w:t>
      </w:r>
      <w:r w:rsidR="00E34CF4">
        <w:rPr>
          <w:rFonts w:ascii="Times New Roman" w:hAnsi="Times New Roman" w:cs="Times New Roman"/>
          <w:sz w:val="24"/>
          <w:szCs w:val="24"/>
        </w:rPr>
        <w:t>277 393</w:t>
      </w:r>
      <w:r w:rsidR="00C1000F" w:rsidRPr="00C50718">
        <w:rPr>
          <w:rFonts w:ascii="Times New Roman" w:hAnsi="Times New Roman" w:cs="Times New Roman"/>
          <w:sz w:val="24"/>
          <w:szCs w:val="24"/>
        </w:rPr>
        <w:t xml:space="preserve"> eurot ehk</w:t>
      </w:r>
      <w:r w:rsidRPr="00C50718">
        <w:rPr>
          <w:rFonts w:ascii="Times New Roman" w:hAnsi="Times New Roman" w:cs="Times New Roman"/>
          <w:sz w:val="24"/>
          <w:szCs w:val="24"/>
        </w:rPr>
        <w:t xml:space="preserve"> </w:t>
      </w:r>
      <w:r w:rsidR="00E34CF4">
        <w:rPr>
          <w:rFonts w:ascii="Times New Roman" w:hAnsi="Times New Roman" w:cs="Times New Roman"/>
          <w:sz w:val="24"/>
          <w:szCs w:val="24"/>
        </w:rPr>
        <w:t>85</w:t>
      </w:r>
      <w:r w:rsidRPr="00C50718">
        <w:rPr>
          <w:rFonts w:ascii="Times New Roman" w:hAnsi="Times New Roman" w:cs="Times New Roman"/>
          <w:sz w:val="24"/>
          <w:szCs w:val="24"/>
        </w:rPr>
        <w:t xml:space="preserve">% </w:t>
      </w:r>
      <w:r w:rsidR="00E34CF4">
        <w:rPr>
          <w:rFonts w:ascii="Times New Roman" w:hAnsi="Times New Roman" w:cs="Times New Roman"/>
          <w:sz w:val="24"/>
          <w:szCs w:val="24"/>
        </w:rPr>
        <w:t>planeeritust</w:t>
      </w:r>
      <w:r w:rsidR="00F14F98" w:rsidRPr="00C50718">
        <w:rPr>
          <w:rFonts w:ascii="Times New Roman" w:hAnsi="Times New Roman" w:cs="Times New Roman"/>
          <w:sz w:val="24"/>
          <w:szCs w:val="24"/>
        </w:rPr>
        <w:t>.</w:t>
      </w:r>
      <w:r w:rsidR="00C507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4C938" w14:textId="33F79B53" w:rsidR="008D10C2" w:rsidRPr="002853F3" w:rsidRDefault="008D10C2" w:rsidP="00BF4087">
      <w:pPr>
        <w:pStyle w:val="Default"/>
        <w:jc w:val="both"/>
        <w:rPr>
          <w:color w:val="FF0000"/>
        </w:rPr>
      </w:pPr>
    </w:p>
    <w:p w14:paraId="294695C2" w14:textId="4EAC532A" w:rsidR="00B66384" w:rsidRDefault="00B66384" w:rsidP="00BF4087">
      <w:pPr>
        <w:pStyle w:val="Default"/>
        <w:jc w:val="both"/>
        <w:rPr>
          <w:b/>
          <w:bCs/>
          <w:color w:val="auto"/>
        </w:rPr>
      </w:pPr>
      <w:r w:rsidRPr="002853F3">
        <w:rPr>
          <w:b/>
          <w:bCs/>
          <w:color w:val="auto"/>
        </w:rPr>
        <w:t xml:space="preserve">Põhitegevuse kulud </w:t>
      </w:r>
    </w:p>
    <w:p w14:paraId="1476BDED" w14:textId="693F0C49" w:rsidR="00874268" w:rsidRDefault="007F17DF" w:rsidP="00BF4087">
      <w:pPr>
        <w:pStyle w:val="Default"/>
        <w:jc w:val="both"/>
        <w:rPr>
          <w:color w:val="auto"/>
        </w:rPr>
      </w:pPr>
      <w:r w:rsidRPr="002853F3">
        <w:rPr>
          <w:color w:val="auto"/>
        </w:rPr>
        <w:t xml:space="preserve">Põhitegevuse kulud täideti </w:t>
      </w:r>
      <w:r w:rsidR="00E34CF4">
        <w:rPr>
          <w:color w:val="auto"/>
        </w:rPr>
        <w:t>97</w:t>
      </w:r>
      <w:r w:rsidR="00B95ED3">
        <w:rPr>
          <w:color w:val="auto"/>
        </w:rPr>
        <w:t>% ulatuses</w:t>
      </w:r>
      <w:r w:rsidR="00B95ED3" w:rsidRPr="002853F3">
        <w:rPr>
          <w:color w:val="auto"/>
        </w:rPr>
        <w:t xml:space="preserve"> </w:t>
      </w:r>
      <w:r w:rsidR="00B95ED3">
        <w:rPr>
          <w:color w:val="auto"/>
        </w:rPr>
        <w:t xml:space="preserve">- </w:t>
      </w:r>
      <w:r w:rsidRPr="002853F3">
        <w:rPr>
          <w:color w:val="auto"/>
        </w:rPr>
        <w:t xml:space="preserve">summas </w:t>
      </w:r>
      <w:r w:rsidR="00E34CF4">
        <w:rPr>
          <w:color w:val="auto"/>
        </w:rPr>
        <w:t>17</w:t>
      </w:r>
      <w:r w:rsidR="00360ADF">
        <w:rPr>
          <w:color w:val="auto"/>
        </w:rPr>
        <w:t> 011 014</w:t>
      </w:r>
      <w:r w:rsidRPr="002853F3">
        <w:rPr>
          <w:color w:val="auto"/>
        </w:rPr>
        <w:t xml:space="preserve"> eurot.</w:t>
      </w:r>
      <w:r w:rsidR="00874268">
        <w:rPr>
          <w:color w:val="auto"/>
        </w:rPr>
        <w:t xml:space="preserve"> Kulude täitmisest tegevusvaldkondade kaupa annab ülevaate järgmine tabel.</w:t>
      </w:r>
    </w:p>
    <w:p w14:paraId="00C7A354" w14:textId="77777777" w:rsidR="00874268" w:rsidRDefault="00874268" w:rsidP="00BF4087">
      <w:pPr>
        <w:pStyle w:val="Default"/>
        <w:jc w:val="both"/>
        <w:rPr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350"/>
        <w:gridCol w:w="1502"/>
        <w:gridCol w:w="2039"/>
        <w:gridCol w:w="1416"/>
      </w:tblGrid>
      <w:tr w:rsidR="00806069" w:rsidRPr="00806069" w14:paraId="493EAFC4" w14:textId="77777777" w:rsidTr="00806069">
        <w:trPr>
          <w:trHeight w:val="30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79E3" w14:textId="77777777" w:rsidR="00806069" w:rsidRPr="00806069" w:rsidRDefault="00806069" w:rsidP="0080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B2A2" w14:textId="77777777" w:rsidR="00806069" w:rsidRPr="00806069" w:rsidRDefault="00806069" w:rsidP="0080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lang w:eastAsia="et-EE"/>
              </w:rPr>
              <w:t>Tegevusvaldkond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E165" w14:textId="3C62420C" w:rsidR="00806069" w:rsidRPr="00806069" w:rsidRDefault="00806069" w:rsidP="0080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lang w:eastAsia="et-EE"/>
              </w:rPr>
              <w:t xml:space="preserve">Eelarve 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BE41" w14:textId="77777777" w:rsidR="00806069" w:rsidRPr="00806069" w:rsidRDefault="00806069" w:rsidP="0080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lang w:eastAsia="et-EE"/>
              </w:rPr>
              <w:t>Täitmine 31.12.2023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7FEF" w14:textId="77777777" w:rsidR="00806069" w:rsidRPr="00806069" w:rsidRDefault="00806069" w:rsidP="0080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lang w:eastAsia="et-EE"/>
              </w:rPr>
              <w:t>%</w:t>
            </w:r>
          </w:p>
        </w:tc>
      </w:tr>
      <w:tr w:rsidR="00806069" w:rsidRPr="00806069" w14:paraId="5609C038" w14:textId="77777777" w:rsidTr="00806069">
        <w:trPr>
          <w:trHeight w:val="31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D809" w14:textId="77777777"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7EFA" w14:textId="77777777"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kulud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0F05" w14:textId="77777777" w:rsidR="00806069" w:rsidRPr="00806069" w:rsidRDefault="00806069" w:rsidP="00806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17 483 365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F042" w14:textId="2DD64959" w:rsidR="00806069" w:rsidRPr="00806069" w:rsidRDefault="00360ADF" w:rsidP="00806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17 011 014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EBB7" w14:textId="77777777" w:rsidR="00806069" w:rsidRPr="00806069" w:rsidRDefault="00806069" w:rsidP="0080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97%</w:t>
            </w:r>
          </w:p>
        </w:tc>
      </w:tr>
      <w:tr w:rsidR="00806069" w:rsidRPr="00806069" w14:paraId="3ECA44B4" w14:textId="77777777" w:rsidTr="00806069">
        <w:trPr>
          <w:trHeight w:val="31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FE08" w14:textId="77777777"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01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6302" w14:textId="77777777"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Üldised valitsussektori teenused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FEFF" w14:textId="77777777" w:rsidR="00806069" w:rsidRPr="00806069" w:rsidRDefault="00806069" w:rsidP="00806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1 886 689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4A1E" w14:textId="77777777" w:rsidR="00806069" w:rsidRPr="00806069" w:rsidRDefault="00806069" w:rsidP="00806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1 786 868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0D55" w14:textId="77777777" w:rsidR="00806069" w:rsidRPr="00806069" w:rsidRDefault="00806069" w:rsidP="0080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95%</w:t>
            </w:r>
          </w:p>
        </w:tc>
      </w:tr>
      <w:tr w:rsidR="00806069" w:rsidRPr="00806069" w14:paraId="12A09AEB" w14:textId="77777777" w:rsidTr="00806069">
        <w:trPr>
          <w:trHeight w:val="31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8A86" w14:textId="77777777"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04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2E6A" w14:textId="77777777"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Majandus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7C8A" w14:textId="77777777" w:rsidR="00806069" w:rsidRPr="00806069" w:rsidRDefault="00806069" w:rsidP="00806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370 295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806B" w14:textId="77777777" w:rsidR="00806069" w:rsidRPr="00806069" w:rsidRDefault="00806069" w:rsidP="00806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417 374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4AE2" w14:textId="77777777" w:rsidR="00806069" w:rsidRPr="00806069" w:rsidRDefault="00806069" w:rsidP="0080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113%</w:t>
            </w:r>
          </w:p>
        </w:tc>
      </w:tr>
      <w:tr w:rsidR="00806069" w:rsidRPr="00806069" w14:paraId="40D8A2CA" w14:textId="77777777" w:rsidTr="00806069">
        <w:trPr>
          <w:trHeight w:val="31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E28B" w14:textId="77777777"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05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B8AD" w14:textId="77777777"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Keskkonnakaitse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97F2" w14:textId="77777777" w:rsidR="00806069" w:rsidRPr="00806069" w:rsidRDefault="00806069" w:rsidP="00806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206 032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E340" w14:textId="77777777" w:rsidR="00806069" w:rsidRPr="00806069" w:rsidRDefault="00806069" w:rsidP="00806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218 295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DAE8" w14:textId="77777777" w:rsidR="00806069" w:rsidRPr="00806069" w:rsidRDefault="00806069" w:rsidP="0080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106%</w:t>
            </w:r>
          </w:p>
        </w:tc>
      </w:tr>
      <w:tr w:rsidR="00806069" w:rsidRPr="00806069" w14:paraId="1E296DD4" w14:textId="77777777" w:rsidTr="00806069">
        <w:trPr>
          <w:trHeight w:val="31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F52D" w14:textId="77777777"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06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985E" w14:textId="77777777"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Elamu- ja kommunaalmajandus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F989" w14:textId="77777777" w:rsidR="00806069" w:rsidRPr="00806069" w:rsidRDefault="00806069" w:rsidP="00806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340 990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B6C4" w14:textId="77777777" w:rsidR="00806069" w:rsidRPr="00806069" w:rsidRDefault="00806069" w:rsidP="00806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369 980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474E" w14:textId="77777777" w:rsidR="00806069" w:rsidRPr="00806069" w:rsidRDefault="00806069" w:rsidP="0080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109%</w:t>
            </w:r>
          </w:p>
        </w:tc>
      </w:tr>
      <w:tr w:rsidR="00806069" w:rsidRPr="00806069" w14:paraId="7D1CDC74" w14:textId="77777777" w:rsidTr="00806069">
        <w:trPr>
          <w:trHeight w:val="31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2679" w14:textId="77777777"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08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BC3C" w14:textId="77777777"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Vaba aeg, kultuur, religioon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2030" w14:textId="77777777" w:rsidR="00806069" w:rsidRPr="00806069" w:rsidRDefault="00806069" w:rsidP="00806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1 693 438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BBD6" w14:textId="00A8A7A1" w:rsidR="00806069" w:rsidRPr="00806069" w:rsidRDefault="00360ADF" w:rsidP="00806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1 653 833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D7E3" w14:textId="77777777" w:rsidR="00806069" w:rsidRPr="00806069" w:rsidRDefault="00806069" w:rsidP="0080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98%</w:t>
            </w:r>
          </w:p>
        </w:tc>
      </w:tr>
      <w:tr w:rsidR="00806069" w:rsidRPr="00806069" w14:paraId="04EA2B98" w14:textId="77777777" w:rsidTr="00806069">
        <w:trPr>
          <w:trHeight w:val="31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48CC" w14:textId="77777777"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09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ACD4" w14:textId="77777777"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Haridus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F804" w14:textId="77777777" w:rsidR="00806069" w:rsidRPr="00806069" w:rsidRDefault="00806069" w:rsidP="00806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9 717 848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715E" w14:textId="77777777" w:rsidR="00806069" w:rsidRPr="00806069" w:rsidRDefault="00806069" w:rsidP="00806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9 420 118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FAAA" w14:textId="77777777" w:rsidR="00806069" w:rsidRPr="00806069" w:rsidRDefault="00806069" w:rsidP="0080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97%</w:t>
            </w:r>
          </w:p>
        </w:tc>
      </w:tr>
      <w:tr w:rsidR="00806069" w:rsidRPr="00806069" w14:paraId="5036108B" w14:textId="77777777" w:rsidTr="00806069">
        <w:trPr>
          <w:trHeight w:val="31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25E9" w14:textId="77777777"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1E42" w14:textId="77777777"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Sotsiaalne kaitse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8FD0" w14:textId="77777777" w:rsidR="00806069" w:rsidRPr="00806069" w:rsidRDefault="00806069" w:rsidP="00806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3 268 074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DD21" w14:textId="77777777" w:rsidR="00806069" w:rsidRPr="00806069" w:rsidRDefault="00806069" w:rsidP="00806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3 144 546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082A" w14:textId="77777777" w:rsidR="00806069" w:rsidRPr="00806069" w:rsidRDefault="00806069" w:rsidP="0080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96%</w:t>
            </w:r>
          </w:p>
        </w:tc>
      </w:tr>
    </w:tbl>
    <w:p w14:paraId="6212B362" w14:textId="77777777" w:rsidR="00874268" w:rsidRDefault="00874268" w:rsidP="00BF4087">
      <w:pPr>
        <w:pStyle w:val="Default"/>
        <w:jc w:val="both"/>
        <w:rPr>
          <w:color w:val="auto"/>
        </w:rPr>
      </w:pPr>
    </w:p>
    <w:p w14:paraId="3017F8AF" w14:textId="796D99C4" w:rsidR="0086318B" w:rsidRDefault="0086318B" w:rsidP="00BF4087">
      <w:pPr>
        <w:pStyle w:val="Default"/>
        <w:jc w:val="both"/>
        <w:rPr>
          <w:color w:val="auto"/>
        </w:rPr>
      </w:pPr>
      <w:r>
        <w:rPr>
          <w:color w:val="auto"/>
        </w:rPr>
        <w:t xml:space="preserve">Põhitegevuse kulusid mõjutasid aasta alguses olnud kõrged elektrihinnad (nt Tänavavalgustus) ja aasta jooksul tõstetud küttehinnad (nt Tootsi piirkond). 2023. aasta 01. juulist käivitus hooldereform, mis tõi kohaliku omavalitsuse eelarvele täiendavaid </w:t>
      </w:r>
      <w:r w:rsidRPr="007C0996">
        <w:rPr>
          <w:color w:val="auto"/>
        </w:rPr>
        <w:t xml:space="preserve">kulusid ca </w:t>
      </w:r>
      <w:r w:rsidR="00E4647A" w:rsidRPr="007C0996">
        <w:rPr>
          <w:color w:val="auto"/>
        </w:rPr>
        <w:t>3</w:t>
      </w:r>
      <w:r w:rsidRPr="007C0996">
        <w:rPr>
          <w:color w:val="auto"/>
        </w:rPr>
        <w:t>0 000 euro</w:t>
      </w:r>
      <w:r>
        <w:rPr>
          <w:color w:val="auto"/>
        </w:rPr>
        <w:t xml:space="preserve"> ulatuses. Nii 2023. aasta algus kui lõpp olid lumerohked, mistõttu kulus palju raha lumetõrjetöödele. </w:t>
      </w:r>
    </w:p>
    <w:p w14:paraId="779BAC1D" w14:textId="77777777" w:rsidR="0086318B" w:rsidRDefault="0086318B" w:rsidP="00BF4087">
      <w:pPr>
        <w:pStyle w:val="Default"/>
        <w:jc w:val="both"/>
        <w:rPr>
          <w:color w:val="auto"/>
        </w:rPr>
      </w:pPr>
    </w:p>
    <w:p w14:paraId="1BAA2735" w14:textId="77777777" w:rsidR="00CB02E5" w:rsidRDefault="00B62E3A" w:rsidP="00BF4087">
      <w:pPr>
        <w:pStyle w:val="Default"/>
        <w:jc w:val="both"/>
        <w:rPr>
          <w:color w:val="auto"/>
        </w:rPr>
      </w:pPr>
      <w:r w:rsidRPr="002853F3">
        <w:rPr>
          <w:color w:val="auto"/>
        </w:rPr>
        <w:t>Reservfond</w:t>
      </w:r>
      <w:r w:rsidR="00843C3F" w:rsidRPr="002853F3">
        <w:rPr>
          <w:color w:val="auto"/>
        </w:rPr>
        <w:t>i</w:t>
      </w:r>
      <w:r w:rsidR="0067492D">
        <w:rPr>
          <w:color w:val="auto"/>
        </w:rPr>
        <w:t xml:space="preserve"> </w:t>
      </w:r>
      <w:r w:rsidR="00806069">
        <w:rPr>
          <w:color w:val="auto"/>
        </w:rPr>
        <w:t>kasutamata osa suuruseks kujunes 16 073</w:t>
      </w:r>
      <w:r w:rsidR="0067492D">
        <w:rPr>
          <w:color w:val="auto"/>
        </w:rPr>
        <w:t xml:space="preserve"> eurot.</w:t>
      </w:r>
      <w:r w:rsidR="007B27AA">
        <w:rPr>
          <w:color w:val="auto"/>
        </w:rPr>
        <w:t xml:space="preserve"> </w:t>
      </w:r>
    </w:p>
    <w:p w14:paraId="0DD24AA5" w14:textId="3A52F5BD" w:rsidR="00843C3F" w:rsidRPr="00BF1B6B" w:rsidRDefault="00236FB7" w:rsidP="00BF4087">
      <w:pPr>
        <w:pStyle w:val="Default"/>
        <w:jc w:val="both"/>
        <w:rPr>
          <w:color w:val="FF0000"/>
        </w:rPr>
      </w:pPr>
      <w:r>
        <w:t>P</w:t>
      </w:r>
      <w:r w:rsidR="002853F3" w:rsidRPr="002853F3">
        <w:t>õhitegevuse tulem</w:t>
      </w:r>
      <w:r w:rsidR="002853F3">
        <w:t xml:space="preserve"> (põhitegevuse tulude ja kulude vahe)</w:t>
      </w:r>
      <w:r w:rsidR="002853F3" w:rsidRPr="002853F3">
        <w:t xml:space="preserve"> </w:t>
      </w:r>
      <w:r w:rsidR="00E425B0">
        <w:t xml:space="preserve">oli </w:t>
      </w:r>
      <w:r w:rsidR="00806069">
        <w:t>401 455</w:t>
      </w:r>
      <w:r w:rsidR="00B95ED3">
        <w:t xml:space="preserve"> eurot.</w:t>
      </w:r>
    </w:p>
    <w:p w14:paraId="78EE2101" w14:textId="77777777" w:rsidR="00BF1B6B" w:rsidRPr="00BF1B6B" w:rsidRDefault="00BF1B6B" w:rsidP="00BF4087">
      <w:pPr>
        <w:pStyle w:val="Default"/>
        <w:jc w:val="both"/>
        <w:rPr>
          <w:color w:val="FF0000"/>
        </w:rPr>
      </w:pPr>
    </w:p>
    <w:p w14:paraId="4875D841" w14:textId="341FD7D5" w:rsidR="00B66384" w:rsidRDefault="00B66384" w:rsidP="00BF4087">
      <w:pPr>
        <w:pStyle w:val="Default"/>
        <w:jc w:val="both"/>
        <w:rPr>
          <w:b/>
          <w:bCs/>
          <w:color w:val="auto"/>
        </w:rPr>
      </w:pPr>
      <w:r w:rsidRPr="002853F3">
        <w:rPr>
          <w:b/>
          <w:bCs/>
          <w:color w:val="auto"/>
        </w:rPr>
        <w:t xml:space="preserve">Investeerimistegevus </w:t>
      </w:r>
    </w:p>
    <w:p w14:paraId="63E814A7" w14:textId="77777777" w:rsidR="005D5B4C" w:rsidRPr="002853F3" w:rsidRDefault="0059074A" w:rsidP="005D5B4C">
      <w:pPr>
        <w:pStyle w:val="Default"/>
        <w:jc w:val="both"/>
        <w:rPr>
          <w:color w:val="auto"/>
        </w:rPr>
      </w:pPr>
      <w:r w:rsidRPr="00B33A8A">
        <w:rPr>
          <w:color w:val="auto"/>
          <w:u w:val="single"/>
        </w:rPr>
        <w:t>I</w:t>
      </w:r>
      <w:r w:rsidR="00B66384" w:rsidRPr="00B33A8A">
        <w:rPr>
          <w:color w:val="auto"/>
          <w:u w:val="single"/>
        </w:rPr>
        <w:t>nvesteerimistegevus</w:t>
      </w:r>
      <w:r w:rsidR="005A511B" w:rsidRPr="00B33A8A">
        <w:rPr>
          <w:color w:val="auto"/>
          <w:u w:val="single"/>
        </w:rPr>
        <w:t>e</w:t>
      </w:r>
      <w:r w:rsidR="001652A4" w:rsidRPr="00B33A8A">
        <w:rPr>
          <w:color w:val="auto"/>
          <w:u w:val="single"/>
        </w:rPr>
        <w:t xml:space="preserve"> tulu</w:t>
      </w:r>
      <w:r w:rsidR="00F3229A" w:rsidRPr="00B33A8A">
        <w:rPr>
          <w:color w:val="auto"/>
          <w:u w:val="single"/>
        </w:rPr>
        <w:t>d</w:t>
      </w:r>
      <w:r w:rsidR="00A2221E" w:rsidRPr="00B33A8A">
        <w:rPr>
          <w:color w:val="auto"/>
          <w:u w:val="single"/>
        </w:rPr>
        <w:t>es</w:t>
      </w:r>
      <w:r w:rsidR="00254BF0" w:rsidRPr="00B33A8A">
        <w:rPr>
          <w:color w:val="auto"/>
          <w:u w:val="single"/>
        </w:rPr>
        <w:t>se</w:t>
      </w:r>
      <w:r w:rsidR="00254BF0" w:rsidRPr="00B33A8A">
        <w:rPr>
          <w:color w:val="auto"/>
        </w:rPr>
        <w:t xml:space="preserve"> </w:t>
      </w:r>
      <w:r w:rsidR="00843C3F" w:rsidRPr="00B33A8A">
        <w:rPr>
          <w:color w:val="auto"/>
        </w:rPr>
        <w:t>laekus</w:t>
      </w:r>
      <w:r w:rsidR="00B95ED3" w:rsidRPr="00B33A8A">
        <w:rPr>
          <w:color w:val="auto"/>
        </w:rPr>
        <w:t xml:space="preserve"> </w:t>
      </w:r>
      <w:r w:rsidR="00806069" w:rsidRPr="00B33A8A">
        <w:rPr>
          <w:color w:val="auto"/>
        </w:rPr>
        <w:t>699 379</w:t>
      </w:r>
      <w:r w:rsidR="00A2221E" w:rsidRPr="00B33A8A">
        <w:rPr>
          <w:color w:val="auto"/>
        </w:rPr>
        <w:t xml:space="preserve"> euro</w:t>
      </w:r>
      <w:r w:rsidR="00F81E1D" w:rsidRPr="00B33A8A">
        <w:rPr>
          <w:color w:val="auto"/>
        </w:rPr>
        <w:t>t</w:t>
      </w:r>
      <w:r w:rsidR="00B33A8A" w:rsidRPr="00B33A8A">
        <w:rPr>
          <w:color w:val="auto"/>
        </w:rPr>
        <w:t xml:space="preserve">, mis on </w:t>
      </w:r>
      <w:r w:rsidR="00F81E1D" w:rsidRPr="00B33A8A">
        <w:rPr>
          <w:color w:val="auto"/>
        </w:rPr>
        <w:t>7</w:t>
      </w:r>
      <w:r w:rsidR="00806069" w:rsidRPr="00B33A8A">
        <w:rPr>
          <w:color w:val="auto"/>
        </w:rPr>
        <w:t>7</w:t>
      </w:r>
      <w:r w:rsidR="00E86066" w:rsidRPr="00B33A8A">
        <w:rPr>
          <w:color w:val="auto"/>
        </w:rPr>
        <w:t>% planeeritust</w:t>
      </w:r>
      <w:r w:rsidR="00B33A8A" w:rsidRPr="00B33A8A">
        <w:rPr>
          <w:color w:val="auto"/>
        </w:rPr>
        <w:t xml:space="preserve"> </w:t>
      </w:r>
      <w:r w:rsidR="00B33A8A">
        <w:rPr>
          <w:color w:val="auto"/>
        </w:rPr>
        <w:t xml:space="preserve">- </w:t>
      </w:r>
      <w:r w:rsidR="0086318B" w:rsidRPr="00B33A8A">
        <w:rPr>
          <w:color w:val="auto"/>
        </w:rPr>
        <w:t>Tootsi koolile kavandatud toetussumma osutus loodetust väiksemaks ja vähem õnnestus müüa ka valla vara</w:t>
      </w:r>
      <w:r w:rsidR="00B33A8A">
        <w:rPr>
          <w:color w:val="auto"/>
        </w:rPr>
        <w:t xml:space="preserve">, </w:t>
      </w:r>
      <w:r w:rsidR="00D352D0" w:rsidRPr="00B33A8A">
        <w:rPr>
          <w:color w:val="auto"/>
        </w:rPr>
        <w:t xml:space="preserve"> laeku</w:t>
      </w:r>
      <w:r w:rsidR="00B33A8A">
        <w:rPr>
          <w:color w:val="auto"/>
        </w:rPr>
        <w:t>s</w:t>
      </w:r>
      <w:r w:rsidR="00D352D0" w:rsidRPr="00B33A8A">
        <w:rPr>
          <w:color w:val="auto"/>
        </w:rPr>
        <w:t xml:space="preserve"> 108 900 eurot </w:t>
      </w:r>
      <w:r w:rsidR="00B33A8A">
        <w:rPr>
          <w:color w:val="auto"/>
        </w:rPr>
        <w:t>(</w:t>
      </w:r>
      <w:r w:rsidR="00D352D0" w:rsidRPr="00B33A8A">
        <w:rPr>
          <w:color w:val="auto"/>
        </w:rPr>
        <w:t>eelarves planeeritud 200</w:t>
      </w:r>
      <w:r w:rsidR="00B33A8A">
        <w:rPr>
          <w:color w:val="auto"/>
        </w:rPr>
        <w:t> </w:t>
      </w:r>
      <w:r w:rsidR="00D352D0" w:rsidRPr="00B33A8A">
        <w:rPr>
          <w:color w:val="auto"/>
        </w:rPr>
        <w:t>000</w:t>
      </w:r>
      <w:r w:rsidR="00B33A8A">
        <w:rPr>
          <w:color w:val="auto"/>
        </w:rPr>
        <w:t>)</w:t>
      </w:r>
      <w:r w:rsidR="00DE20B5" w:rsidRPr="00B33A8A">
        <w:rPr>
          <w:color w:val="auto"/>
        </w:rPr>
        <w:t>.</w:t>
      </w:r>
      <w:r w:rsidR="005D5B4C">
        <w:rPr>
          <w:color w:val="auto"/>
        </w:rPr>
        <w:t xml:space="preserve"> Intressitulusid laekus ca 5000 euro ulatuses.</w:t>
      </w:r>
    </w:p>
    <w:p w14:paraId="31643244" w14:textId="596D2A80" w:rsidR="00DE20B5" w:rsidRDefault="00DE20B5" w:rsidP="00BF4087">
      <w:pPr>
        <w:pStyle w:val="Default"/>
        <w:jc w:val="both"/>
        <w:rPr>
          <w:color w:val="auto"/>
        </w:rPr>
      </w:pPr>
    </w:p>
    <w:p w14:paraId="547EE992" w14:textId="0DDA8DAC" w:rsidR="00B66384" w:rsidRDefault="00DE20B5" w:rsidP="00BF4087">
      <w:pPr>
        <w:pStyle w:val="Default"/>
        <w:jc w:val="both"/>
        <w:rPr>
          <w:color w:val="auto"/>
        </w:rPr>
      </w:pPr>
      <w:r w:rsidRPr="00B33A8A">
        <w:rPr>
          <w:color w:val="auto"/>
          <w:u w:val="single"/>
        </w:rPr>
        <w:t>I</w:t>
      </w:r>
      <w:r w:rsidR="00F14F98" w:rsidRPr="00B33A8A">
        <w:rPr>
          <w:color w:val="auto"/>
          <w:u w:val="single"/>
        </w:rPr>
        <w:t>nves</w:t>
      </w:r>
      <w:r w:rsidR="00213BBF" w:rsidRPr="00B33A8A">
        <w:rPr>
          <w:color w:val="auto"/>
          <w:u w:val="single"/>
        </w:rPr>
        <w:softHyphen/>
      </w:r>
      <w:r w:rsidR="00F14F98" w:rsidRPr="00B33A8A">
        <w:rPr>
          <w:color w:val="auto"/>
          <w:u w:val="single"/>
        </w:rPr>
        <w:t>tee</w:t>
      </w:r>
      <w:r w:rsidR="005F719B" w:rsidRPr="00B33A8A">
        <w:rPr>
          <w:color w:val="auto"/>
          <w:u w:val="single"/>
        </w:rPr>
        <w:softHyphen/>
      </w:r>
      <w:r w:rsidR="00F14F98" w:rsidRPr="00B33A8A">
        <w:rPr>
          <w:color w:val="auto"/>
          <w:u w:val="single"/>
        </w:rPr>
        <w:t>rimis</w:t>
      </w:r>
      <w:r w:rsidR="005F719B" w:rsidRPr="00B33A8A">
        <w:rPr>
          <w:color w:val="auto"/>
          <w:u w:val="single"/>
        </w:rPr>
        <w:softHyphen/>
      </w:r>
      <w:r w:rsidR="00F14F98" w:rsidRPr="00B33A8A">
        <w:rPr>
          <w:color w:val="auto"/>
          <w:u w:val="single"/>
        </w:rPr>
        <w:t>tegevuse</w:t>
      </w:r>
      <w:r w:rsidRPr="00B33A8A">
        <w:rPr>
          <w:color w:val="auto"/>
          <w:u w:val="single"/>
        </w:rPr>
        <w:t xml:space="preserve"> kulude</w:t>
      </w:r>
      <w:r w:rsidR="00806069">
        <w:rPr>
          <w:color w:val="auto"/>
        </w:rPr>
        <w:t xml:space="preserve"> mahuks kujunes 2 148 825 eurot (9</w:t>
      </w:r>
      <w:r w:rsidR="00CB02E5">
        <w:rPr>
          <w:color w:val="auto"/>
        </w:rPr>
        <w:t>8</w:t>
      </w:r>
      <w:r w:rsidR="00806069">
        <w:rPr>
          <w:color w:val="auto"/>
        </w:rPr>
        <w:t>% planeeritust)</w:t>
      </w:r>
      <w:r>
        <w:rPr>
          <w:color w:val="auto"/>
        </w:rPr>
        <w:t xml:space="preserve">. Kuna intresside tasumine kajastatakse investeerimistegevuse hulgas, siis on tegevusvaldkonnas 01 ülekulu. Intresside tasumiseks kulus 197 085 eurot, seda oli ca  77 000 eurot planeeritust rohkem pangaintresside </w:t>
      </w:r>
      <w:r w:rsidR="00B33A8A">
        <w:rPr>
          <w:color w:val="auto"/>
        </w:rPr>
        <w:t xml:space="preserve">ja </w:t>
      </w:r>
      <w:r>
        <w:rPr>
          <w:color w:val="auto"/>
        </w:rPr>
        <w:t xml:space="preserve">6-kuu euribori kiire tõusu tõttu. Tegevusvaldkonna 08 (Kultuur ja sport) ülekulu  14% põhjustas Suurejõe mänguväljaku </w:t>
      </w:r>
      <w:r w:rsidR="00B33A8A">
        <w:rPr>
          <w:color w:val="auto"/>
        </w:rPr>
        <w:t>valmimise</w:t>
      </w:r>
      <w:r>
        <w:rPr>
          <w:color w:val="auto"/>
        </w:rPr>
        <w:t xml:space="preserve"> lükkumine 2023. aastasse </w:t>
      </w:r>
      <w:r w:rsidR="00B33A8A">
        <w:rPr>
          <w:color w:val="auto"/>
        </w:rPr>
        <w:t>kogu</w:t>
      </w:r>
      <w:r>
        <w:rPr>
          <w:color w:val="auto"/>
        </w:rPr>
        <w:t>summas 19 324 eurot.</w:t>
      </w:r>
    </w:p>
    <w:p w14:paraId="59E28671" w14:textId="77777777" w:rsidR="00CB02E5" w:rsidRDefault="00CB02E5" w:rsidP="00BF4087">
      <w:pPr>
        <w:pStyle w:val="Default"/>
        <w:jc w:val="both"/>
        <w:rPr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2976"/>
        <w:gridCol w:w="2344"/>
        <w:gridCol w:w="2682"/>
        <w:gridCol w:w="654"/>
      </w:tblGrid>
      <w:tr w:rsidR="00CB02E5" w:rsidRPr="00CB02E5" w14:paraId="5C7087BA" w14:textId="77777777" w:rsidTr="00CB02E5">
        <w:trPr>
          <w:trHeight w:val="30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947F" w14:textId="77777777" w:rsidR="00CB02E5" w:rsidRPr="00CB02E5" w:rsidRDefault="00CB02E5" w:rsidP="00CB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7366" w14:textId="77777777" w:rsidR="00CB02E5" w:rsidRPr="00CB02E5" w:rsidRDefault="00CB02E5" w:rsidP="00CB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F0CA" w14:textId="77777777" w:rsidR="00CB02E5" w:rsidRPr="00CB02E5" w:rsidRDefault="00CB02E5" w:rsidP="00CB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 xml:space="preserve">Eelarve - 2023 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3BF7" w14:textId="77777777" w:rsidR="00CB02E5" w:rsidRPr="00CB02E5" w:rsidRDefault="00CB02E5" w:rsidP="00CB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Täitmine seisuga 31.12.2023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509E" w14:textId="77777777" w:rsidR="00CB02E5" w:rsidRPr="00CB02E5" w:rsidRDefault="00CB02E5" w:rsidP="00CB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CB02E5" w:rsidRPr="00CB02E5" w14:paraId="569CFD3B" w14:textId="77777777" w:rsidTr="00CB02E5">
        <w:trPr>
          <w:trHeight w:val="28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CB9A" w14:textId="77777777" w:rsidR="00CB02E5" w:rsidRPr="00CB02E5" w:rsidRDefault="00CB02E5" w:rsidP="00CB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 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B566" w14:textId="77777777" w:rsidR="00CB02E5" w:rsidRPr="00CB02E5" w:rsidRDefault="00CB02E5" w:rsidP="00CB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Investeerimistegevuse kulud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FDD1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2 203 309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2D1E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2 148 825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AAD8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98%</w:t>
            </w:r>
          </w:p>
        </w:tc>
      </w:tr>
      <w:tr w:rsidR="00CB02E5" w:rsidRPr="00CB02E5" w14:paraId="6BBBEFFB" w14:textId="77777777" w:rsidTr="00CB02E5">
        <w:trPr>
          <w:trHeight w:val="30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9553" w14:textId="77777777" w:rsidR="00CB02E5" w:rsidRPr="00CB02E5" w:rsidRDefault="00CB02E5" w:rsidP="00CB0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01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89A3" w14:textId="77777777" w:rsidR="00CB02E5" w:rsidRPr="00CB02E5" w:rsidRDefault="00CB02E5" w:rsidP="00CB0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Üldised valitsussektori teenused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0F0D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145 040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4195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196 993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E57F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136%</w:t>
            </w:r>
          </w:p>
        </w:tc>
      </w:tr>
      <w:tr w:rsidR="00CB02E5" w:rsidRPr="00CB02E5" w14:paraId="144451E6" w14:textId="77777777" w:rsidTr="00CB02E5">
        <w:trPr>
          <w:trHeight w:val="30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6EE4" w14:textId="77777777" w:rsidR="00CB02E5" w:rsidRPr="00CB02E5" w:rsidRDefault="00CB02E5" w:rsidP="00CB0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04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DA4D" w14:textId="77777777" w:rsidR="00CB02E5" w:rsidRPr="00CB02E5" w:rsidRDefault="00CB02E5" w:rsidP="00CB0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Majandus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7BAA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100 000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EB5E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59 415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6159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59%</w:t>
            </w:r>
          </w:p>
        </w:tc>
      </w:tr>
      <w:tr w:rsidR="00CB02E5" w:rsidRPr="00CB02E5" w14:paraId="05903953" w14:textId="77777777" w:rsidTr="00CB02E5">
        <w:trPr>
          <w:trHeight w:val="30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B1BC" w14:textId="77777777" w:rsidR="00CB02E5" w:rsidRPr="00CB02E5" w:rsidRDefault="00CB02E5" w:rsidP="00CB0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06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3038" w14:textId="77777777" w:rsidR="00CB02E5" w:rsidRPr="00CB02E5" w:rsidRDefault="00CB02E5" w:rsidP="00CB0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Elamu- ja kommunaalmajandus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B3A8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255 960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E94F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206 933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34CB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81%</w:t>
            </w:r>
          </w:p>
        </w:tc>
      </w:tr>
      <w:tr w:rsidR="00CB02E5" w:rsidRPr="00CB02E5" w14:paraId="72A49854" w14:textId="77777777" w:rsidTr="00CB02E5">
        <w:trPr>
          <w:trHeight w:val="30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D602" w14:textId="77777777" w:rsidR="00CB02E5" w:rsidRPr="00CB02E5" w:rsidRDefault="00CB02E5" w:rsidP="00CB0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08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CEB1" w14:textId="77777777" w:rsidR="00CB02E5" w:rsidRPr="00CB02E5" w:rsidRDefault="00CB02E5" w:rsidP="00CB0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Vaba aeg, kultuur, religioon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061D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189 741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47A6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216 758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7F3A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114%</w:t>
            </w:r>
          </w:p>
        </w:tc>
      </w:tr>
      <w:tr w:rsidR="00CB02E5" w:rsidRPr="00CB02E5" w14:paraId="472BD641" w14:textId="77777777" w:rsidTr="00CB02E5">
        <w:trPr>
          <w:trHeight w:val="30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BA90" w14:textId="77777777" w:rsidR="00CB02E5" w:rsidRPr="00CB02E5" w:rsidRDefault="00CB02E5" w:rsidP="00CB0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09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FD75" w14:textId="77777777" w:rsidR="00CB02E5" w:rsidRPr="00CB02E5" w:rsidRDefault="00CB02E5" w:rsidP="00CB0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Haridus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2E7F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1 326 305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926E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1 289 671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6D10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97%</w:t>
            </w:r>
          </w:p>
        </w:tc>
      </w:tr>
      <w:tr w:rsidR="00CB02E5" w:rsidRPr="00CB02E5" w14:paraId="029A2BD2" w14:textId="77777777" w:rsidTr="00CB02E5">
        <w:trPr>
          <w:trHeight w:val="30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547A" w14:textId="77777777" w:rsidR="00CB02E5" w:rsidRPr="00CB02E5" w:rsidRDefault="00CB02E5" w:rsidP="00CB0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10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B67F" w14:textId="77777777" w:rsidR="00CB02E5" w:rsidRPr="00CB02E5" w:rsidRDefault="00CB02E5" w:rsidP="00CB0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Sotsiaalne kaitse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E872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186 263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541A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179 055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387E" w14:textId="77777777" w:rsidR="00CB02E5" w:rsidRPr="00CB02E5" w:rsidRDefault="00CB02E5" w:rsidP="00CB0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B02E5">
              <w:rPr>
                <w:rFonts w:ascii="Times New Roman" w:eastAsia="Times New Roman" w:hAnsi="Times New Roman" w:cs="Times New Roman"/>
                <w:lang w:eastAsia="et-EE"/>
              </w:rPr>
              <w:t>96%</w:t>
            </w:r>
          </w:p>
        </w:tc>
      </w:tr>
    </w:tbl>
    <w:p w14:paraId="52F0A4A7" w14:textId="77777777" w:rsidR="00261975" w:rsidRDefault="00261975" w:rsidP="00BF4087">
      <w:pPr>
        <w:pStyle w:val="Default"/>
        <w:jc w:val="both"/>
        <w:rPr>
          <w:color w:val="auto"/>
        </w:rPr>
      </w:pPr>
    </w:p>
    <w:p w14:paraId="4F7DF33D" w14:textId="77777777" w:rsidR="00C3550D" w:rsidRDefault="00B66384" w:rsidP="00BF4087">
      <w:pPr>
        <w:pStyle w:val="Default"/>
        <w:jc w:val="both"/>
        <w:rPr>
          <w:b/>
          <w:bCs/>
          <w:color w:val="auto"/>
        </w:rPr>
      </w:pPr>
      <w:r w:rsidRPr="002853F3">
        <w:rPr>
          <w:b/>
          <w:bCs/>
          <w:color w:val="auto"/>
        </w:rPr>
        <w:t>Finantseerimistegevus</w:t>
      </w:r>
    </w:p>
    <w:p w14:paraId="3FE952E3" w14:textId="6E9BEF21" w:rsidR="00B66384" w:rsidRPr="002853F3" w:rsidRDefault="00B97168" w:rsidP="00BF4087">
      <w:pPr>
        <w:pStyle w:val="Default"/>
        <w:jc w:val="both"/>
        <w:rPr>
          <w:color w:val="auto"/>
        </w:rPr>
      </w:pPr>
      <w:r w:rsidRPr="002853F3">
        <w:rPr>
          <w:color w:val="auto"/>
        </w:rPr>
        <w:t xml:space="preserve">Laenude tasumisele </w:t>
      </w:r>
      <w:r w:rsidR="00956A4F" w:rsidRPr="002853F3">
        <w:rPr>
          <w:color w:val="auto"/>
        </w:rPr>
        <w:t>kulus</w:t>
      </w:r>
      <w:r w:rsidRPr="002853F3">
        <w:rPr>
          <w:color w:val="auto"/>
        </w:rPr>
        <w:t xml:space="preserve"> </w:t>
      </w:r>
      <w:r w:rsidR="00B03581">
        <w:rPr>
          <w:color w:val="auto"/>
        </w:rPr>
        <w:t>621 226</w:t>
      </w:r>
      <w:r w:rsidRPr="002853F3">
        <w:rPr>
          <w:color w:val="auto"/>
        </w:rPr>
        <w:t xml:space="preserve"> eurot</w:t>
      </w:r>
      <w:r w:rsidR="0059074A">
        <w:rPr>
          <w:color w:val="auto"/>
        </w:rPr>
        <w:t xml:space="preserve">, </w:t>
      </w:r>
      <w:r w:rsidR="00CB02E5">
        <w:rPr>
          <w:color w:val="auto"/>
        </w:rPr>
        <w:t>investeeringute omaosaluse katteks planeeritud laen võeti välja kavandatud mahus</w:t>
      </w:r>
      <w:r w:rsidR="00347113">
        <w:rPr>
          <w:color w:val="auto"/>
        </w:rPr>
        <w:t xml:space="preserve"> </w:t>
      </w:r>
      <w:r w:rsidR="00CB02E5">
        <w:rPr>
          <w:color w:val="auto"/>
        </w:rPr>
        <w:t>(</w:t>
      </w:r>
      <w:r w:rsidR="0059074A">
        <w:rPr>
          <w:color w:val="auto"/>
        </w:rPr>
        <w:t>8</w:t>
      </w:r>
      <w:r w:rsidR="00514827" w:rsidRPr="002853F3">
        <w:rPr>
          <w:color w:val="auto"/>
        </w:rPr>
        <w:t>00 000 euro</w:t>
      </w:r>
      <w:r w:rsidR="00CB02E5">
        <w:rPr>
          <w:color w:val="auto"/>
        </w:rPr>
        <w:t>t)</w:t>
      </w:r>
      <w:r w:rsidR="00C753FA">
        <w:rPr>
          <w:color w:val="auto"/>
        </w:rPr>
        <w:t>.</w:t>
      </w:r>
      <w:r w:rsidR="00D33F0B" w:rsidRPr="002853F3">
        <w:rPr>
          <w:color w:val="auto"/>
        </w:rPr>
        <w:t xml:space="preserve"> </w:t>
      </w:r>
    </w:p>
    <w:p w14:paraId="68F1E3B4" w14:textId="77777777" w:rsidR="00C3550D" w:rsidRDefault="00C3550D" w:rsidP="00BF4087">
      <w:pPr>
        <w:pStyle w:val="Default"/>
        <w:jc w:val="both"/>
        <w:rPr>
          <w:b/>
          <w:bCs/>
          <w:color w:val="auto"/>
        </w:rPr>
      </w:pPr>
    </w:p>
    <w:p w14:paraId="751D9B0A" w14:textId="0DE58F7F" w:rsidR="00B66384" w:rsidRPr="002853F3" w:rsidRDefault="00B66384" w:rsidP="00BF4087">
      <w:pPr>
        <w:pStyle w:val="Default"/>
        <w:jc w:val="both"/>
        <w:rPr>
          <w:b/>
          <w:bCs/>
          <w:color w:val="FF0000"/>
        </w:rPr>
      </w:pPr>
      <w:r w:rsidRPr="002853F3">
        <w:rPr>
          <w:b/>
          <w:bCs/>
          <w:color w:val="auto"/>
        </w:rPr>
        <w:t xml:space="preserve">Likviidsete varade muutus </w:t>
      </w:r>
    </w:p>
    <w:p w14:paraId="0BD1C0E7" w14:textId="77B4E311" w:rsidR="00B66384" w:rsidRPr="002853F3" w:rsidRDefault="00B66384" w:rsidP="00BF4087">
      <w:pPr>
        <w:pStyle w:val="Default"/>
        <w:jc w:val="both"/>
        <w:rPr>
          <w:color w:val="auto"/>
        </w:rPr>
      </w:pPr>
      <w:r w:rsidRPr="002853F3">
        <w:rPr>
          <w:color w:val="auto"/>
        </w:rPr>
        <w:t>202</w:t>
      </w:r>
      <w:r w:rsidR="0059074A">
        <w:rPr>
          <w:color w:val="auto"/>
        </w:rPr>
        <w:t>3</w:t>
      </w:r>
      <w:r w:rsidRPr="002853F3">
        <w:rPr>
          <w:color w:val="auto"/>
        </w:rPr>
        <w:t>. aasta alguse</w:t>
      </w:r>
      <w:r w:rsidR="0059074A">
        <w:rPr>
          <w:color w:val="auto"/>
        </w:rPr>
        <w:t>s oli likviidsete varade jääk 805 119 eurot</w:t>
      </w:r>
      <w:r w:rsidR="00874268">
        <w:rPr>
          <w:color w:val="auto"/>
        </w:rPr>
        <w:t>.</w:t>
      </w:r>
      <w:r w:rsidR="0059074A">
        <w:rPr>
          <w:color w:val="auto"/>
        </w:rPr>
        <w:t xml:space="preserve"> </w:t>
      </w:r>
      <w:r w:rsidR="00CB02E5">
        <w:rPr>
          <w:color w:val="auto"/>
        </w:rPr>
        <w:t>31.12</w:t>
      </w:r>
      <w:r w:rsidR="0059074A">
        <w:rPr>
          <w:color w:val="auto"/>
        </w:rPr>
        <w:t>.2023</w:t>
      </w:r>
      <w:r w:rsidR="00B52FF0">
        <w:rPr>
          <w:color w:val="auto"/>
        </w:rPr>
        <w:t>. a seisuga oli likviidsete varade jääk</w:t>
      </w:r>
      <w:r w:rsidR="0059074A">
        <w:rPr>
          <w:color w:val="auto"/>
        </w:rPr>
        <w:t xml:space="preserve"> </w:t>
      </w:r>
      <w:r w:rsidR="00CB02E5">
        <w:rPr>
          <w:color w:val="auto"/>
        </w:rPr>
        <w:t>ca 45 000</w:t>
      </w:r>
      <w:r w:rsidR="0059074A">
        <w:rPr>
          <w:color w:val="auto"/>
        </w:rPr>
        <w:t xml:space="preserve"> eurot. </w:t>
      </w:r>
      <w:r w:rsidRPr="002853F3">
        <w:rPr>
          <w:color w:val="auto"/>
        </w:rPr>
        <w:t>Likviid</w:t>
      </w:r>
      <w:r w:rsidR="00D33F0B" w:rsidRPr="002853F3">
        <w:rPr>
          <w:color w:val="auto"/>
        </w:rPr>
        <w:t>sed</w:t>
      </w:r>
      <w:r w:rsidRPr="002853F3">
        <w:rPr>
          <w:color w:val="auto"/>
        </w:rPr>
        <w:t xml:space="preserve"> varad</w:t>
      </w:r>
      <w:r w:rsidR="00F2723F">
        <w:rPr>
          <w:color w:val="auto"/>
        </w:rPr>
        <w:t xml:space="preserve"> on</w:t>
      </w:r>
      <w:r w:rsidRPr="002853F3">
        <w:rPr>
          <w:color w:val="auto"/>
        </w:rPr>
        <w:t xml:space="preserve"> </w:t>
      </w:r>
      <w:r w:rsidR="00E86066" w:rsidRPr="002853F3">
        <w:rPr>
          <w:color w:val="auto"/>
        </w:rPr>
        <w:t>vähene</w:t>
      </w:r>
      <w:r w:rsidR="00F2723F">
        <w:rPr>
          <w:color w:val="auto"/>
        </w:rPr>
        <w:t>nud</w:t>
      </w:r>
      <w:r w:rsidR="00D33F0B" w:rsidRPr="002853F3">
        <w:rPr>
          <w:color w:val="auto"/>
        </w:rPr>
        <w:t xml:space="preserve"> </w:t>
      </w:r>
      <w:r w:rsidR="004F08F3">
        <w:rPr>
          <w:color w:val="auto"/>
        </w:rPr>
        <w:t xml:space="preserve">aasta algusega võrreldes </w:t>
      </w:r>
      <w:r w:rsidR="0059074A">
        <w:rPr>
          <w:color w:val="auto"/>
        </w:rPr>
        <w:t xml:space="preserve"> eeskätt </w:t>
      </w:r>
      <w:r w:rsidR="00874268">
        <w:rPr>
          <w:color w:val="auto"/>
        </w:rPr>
        <w:t>se</w:t>
      </w:r>
      <w:r w:rsidR="00D044B0">
        <w:rPr>
          <w:color w:val="auto"/>
        </w:rPr>
        <w:t>e</w:t>
      </w:r>
      <w:r w:rsidR="0059074A">
        <w:rPr>
          <w:color w:val="auto"/>
        </w:rPr>
        <w:t>tõttu</w:t>
      </w:r>
      <w:r w:rsidR="00874268">
        <w:rPr>
          <w:color w:val="auto"/>
        </w:rPr>
        <w:t>, et investeerimistegevuse</w:t>
      </w:r>
      <w:r w:rsidR="00C218C6">
        <w:rPr>
          <w:color w:val="auto"/>
        </w:rPr>
        <w:t>le kulunud</w:t>
      </w:r>
      <w:r w:rsidR="00874268">
        <w:rPr>
          <w:color w:val="auto"/>
        </w:rPr>
        <w:t xml:space="preserve"> ca </w:t>
      </w:r>
      <w:r w:rsidR="00CB02E5">
        <w:rPr>
          <w:color w:val="auto"/>
        </w:rPr>
        <w:t>2,1</w:t>
      </w:r>
      <w:r w:rsidR="00874268">
        <w:rPr>
          <w:color w:val="auto"/>
        </w:rPr>
        <w:t xml:space="preserve"> miljonist eurost on</w:t>
      </w:r>
      <w:r w:rsidR="0059074A">
        <w:rPr>
          <w:color w:val="auto"/>
        </w:rPr>
        <w:t xml:space="preserve"> </w:t>
      </w:r>
      <w:r w:rsidR="00C218C6">
        <w:rPr>
          <w:color w:val="auto"/>
        </w:rPr>
        <w:t xml:space="preserve"> ca 1,</w:t>
      </w:r>
      <w:r w:rsidR="00CB02E5">
        <w:rPr>
          <w:color w:val="auto"/>
        </w:rPr>
        <w:t>4</w:t>
      </w:r>
      <w:r w:rsidR="00C218C6">
        <w:rPr>
          <w:color w:val="auto"/>
        </w:rPr>
        <w:t xml:space="preserve"> miljoni </w:t>
      </w:r>
      <w:r w:rsidR="00CB02E5">
        <w:rPr>
          <w:color w:val="auto"/>
        </w:rPr>
        <w:t xml:space="preserve">eurot </w:t>
      </w:r>
      <w:r w:rsidR="00874268">
        <w:rPr>
          <w:color w:val="auto"/>
        </w:rPr>
        <w:t>rahastat</w:t>
      </w:r>
      <w:r w:rsidR="00CB02E5">
        <w:rPr>
          <w:color w:val="auto"/>
        </w:rPr>
        <w:t>ud</w:t>
      </w:r>
      <w:r w:rsidR="00874268">
        <w:rPr>
          <w:color w:val="auto"/>
        </w:rPr>
        <w:t xml:space="preserve"> oma</w:t>
      </w:r>
      <w:r w:rsidR="0059074A">
        <w:rPr>
          <w:color w:val="auto"/>
        </w:rPr>
        <w:t xml:space="preserve"> vahenditest</w:t>
      </w:r>
      <w:r w:rsidR="00CB02E5">
        <w:rPr>
          <w:color w:val="auto"/>
        </w:rPr>
        <w:t>.</w:t>
      </w:r>
      <w:r w:rsidR="00874268">
        <w:rPr>
          <w:color w:val="auto"/>
        </w:rPr>
        <w:t xml:space="preserve"> </w:t>
      </w:r>
    </w:p>
    <w:p w14:paraId="5294254D" w14:textId="22B96AC0" w:rsidR="00AE3792" w:rsidRDefault="00AE3792" w:rsidP="00BF4087">
      <w:pPr>
        <w:pStyle w:val="Default"/>
        <w:jc w:val="both"/>
        <w:rPr>
          <w:color w:val="auto"/>
        </w:rPr>
      </w:pPr>
    </w:p>
    <w:p w14:paraId="46D27A44" w14:textId="77777777" w:rsidR="00954090" w:rsidRDefault="00954090" w:rsidP="00BF4087">
      <w:pPr>
        <w:pStyle w:val="Default"/>
        <w:jc w:val="both"/>
        <w:rPr>
          <w:color w:val="auto"/>
        </w:rPr>
      </w:pPr>
    </w:p>
    <w:p w14:paraId="08E2118C" w14:textId="77777777" w:rsidR="00B66384" w:rsidRPr="002853F3" w:rsidRDefault="00B66384" w:rsidP="00BF4087">
      <w:pPr>
        <w:pStyle w:val="Default"/>
        <w:jc w:val="both"/>
        <w:rPr>
          <w:color w:val="auto"/>
        </w:rPr>
      </w:pPr>
      <w:r w:rsidRPr="002853F3">
        <w:rPr>
          <w:color w:val="auto"/>
        </w:rPr>
        <w:t xml:space="preserve">Koostas </w:t>
      </w:r>
    </w:p>
    <w:p w14:paraId="63C7E11A" w14:textId="6DB64342" w:rsidR="00B66384" w:rsidRPr="002853F3" w:rsidRDefault="004C755D" w:rsidP="00BF4087">
      <w:pPr>
        <w:pStyle w:val="Default"/>
        <w:jc w:val="both"/>
        <w:rPr>
          <w:color w:val="auto"/>
        </w:rPr>
      </w:pPr>
      <w:r w:rsidRPr="002853F3">
        <w:rPr>
          <w:color w:val="auto"/>
        </w:rPr>
        <w:t>Eve Lempu</w:t>
      </w:r>
    </w:p>
    <w:p w14:paraId="061399F6" w14:textId="07B9F7B7" w:rsidR="00B66384" w:rsidRPr="002853F3" w:rsidRDefault="004C755D" w:rsidP="00BF4087">
      <w:pPr>
        <w:pStyle w:val="Default"/>
        <w:jc w:val="both"/>
        <w:rPr>
          <w:color w:val="auto"/>
        </w:rPr>
      </w:pPr>
      <w:r w:rsidRPr="002853F3">
        <w:rPr>
          <w:color w:val="auto"/>
        </w:rPr>
        <w:t>f</w:t>
      </w:r>
      <w:r w:rsidR="00B66384" w:rsidRPr="002853F3">
        <w:rPr>
          <w:color w:val="auto"/>
        </w:rPr>
        <w:t>inantsjuht</w:t>
      </w:r>
    </w:p>
    <w:sectPr w:rsidR="00B66384" w:rsidRPr="00285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50D"/>
    <w:multiLevelType w:val="hybridMultilevel"/>
    <w:tmpl w:val="0B56443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63405"/>
    <w:multiLevelType w:val="hybridMultilevel"/>
    <w:tmpl w:val="D2C433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715337">
    <w:abstractNumId w:val="1"/>
  </w:num>
  <w:num w:numId="2" w16cid:durableId="209528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84"/>
    <w:rsid w:val="000178D0"/>
    <w:rsid w:val="00021197"/>
    <w:rsid w:val="00024F9A"/>
    <w:rsid w:val="000474A0"/>
    <w:rsid w:val="00057204"/>
    <w:rsid w:val="0006424C"/>
    <w:rsid w:val="000840AF"/>
    <w:rsid w:val="000A4535"/>
    <w:rsid w:val="000A7875"/>
    <w:rsid w:val="000F3716"/>
    <w:rsid w:val="000F3E93"/>
    <w:rsid w:val="0010166E"/>
    <w:rsid w:val="001101A5"/>
    <w:rsid w:val="00140513"/>
    <w:rsid w:val="0014171C"/>
    <w:rsid w:val="0016040F"/>
    <w:rsid w:val="001652A4"/>
    <w:rsid w:val="00171906"/>
    <w:rsid w:val="0018484E"/>
    <w:rsid w:val="0019059E"/>
    <w:rsid w:val="001B4660"/>
    <w:rsid w:val="001B4F37"/>
    <w:rsid w:val="001C35BF"/>
    <w:rsid w:val="001E57EE"/>
    <w:rsid w:val="00213BBF"/>
    <w:rsid w:val="00217CDE"/>
    <w:rsid w:val="002252AE"/>
    <w:rsid w:val="00230842"/>
    <w:rsid w:val="00234942"/>
    <w:rsid w:val="002363F5"/>
    <w:rsid w:val="00236FB7"/>
    <w:rsid w:val="00245EA6"/>
    <w:rsid w:val="0024679E"/>
    <w:rsid w:val="00254BF0"/>
    <w:rsid w:val="00257672"/>
    <w:rsid w:val="00257DE2"/>
    <w:rsid w:val="00260480"/>
    <w:rsid w:val="00261975"/>
    <w:rsid w:val="002853F3"/>
    <w:rsid w:val="00287450"/>
    <w:rsid w:val="00290A48"/>
    <w:rsid w:val="00291563"/>
    <w:rsid w:val="00296514"/>
    <w:rsid w:val="002A415E"/>
    <w:rsid w:val="002B393B"/>
    <w:rsid w:val="002C3BFD"/>
    <w:rsid w:val="003310D9"/>
    <w:rsid w:val="00335C83"/>
    <w:rsid w:val="00343AE4"/>
    <w:rsid w:val="00347113"/>
    <w:rsid w:val="00360ADF"/>
    <w:rsid w:val="0037001E"/>
    <w:rsid w:val="00372B94"/>
    <w:rsid w:val="003751B2"/>
    <w:rsid w:val="0039435C"/>
    <w:rsid w:val="003A1498"/>
    <w:rsid w:val="003D3090"/>
    <w:rsid w:val="00403CC5"/>
    <w:rsid w:val="00410787"/>
    <w:rsid w:val="0041303A"/>
    <w:rsid w:val="00420A9E"/>
    <w:rsid w:val="00453481"/>
    <w:rsid w:val="00463311"/>
    <w:rsid w:val="00480DA6"/>
    <w:rsid w:val="00494A09"/>
    <w:rsid w:val="004B1784"/>
    <w:rsid w:val="004B182F"/>
    <w:rsid w:val="004B37D8"/>
    <w:rsid w:val="004C755D"/>
    <w:rsid w:val="004F08F3"/>
    <w:rsid w:val="004F7002"/>
    <w:rsid w:val="00507E17"/>
    <w:rsid w:val="00511800"/>
    <w:rsid w:val="00514827"/>
    <w:rsid w:val="00525162"/>
    <w:rsid w:val="005402BE"/>
    <w:rsid w:val="005555C0"/>
    <w:rsid w:val="005562E4"/>
    <w:rsid w:val="00575593"/>
    <w:rsid w:val="00587830"/>
    <w:rsid w:val="0059074A"/>
    <w:rsid w:val="00595160"/>
    <w:rsid w:val="005A511B"/>
    <w:rsid w:val="005A6F26"/>
    <w:rsid w:val="005C0FE4"/>
    <w:rsid w:val="005D5B4C"/>
    <w:rsid w:val="005D6AA9"/>
    <w:rsid w:val="005E6A9E"/>
    <w:rsid w:val="005F2B1A"/>
    <w:rsid w:val="005F719B"/>
    <w:rsid w:val="005F7573"/>
    <w:rsid w:val="005F7B69"/>
    <w:rsid w:val="0060615B"/>
    <w:rsid w:val="0061202B"/>
    <w:rsid w:val="00616EDC"/>
    <w:rsid w:val="00622B39"/>
    <w:rsid w:val="00632EA0"/>
    <w:rsid w:val="00643192"/>
    <w:rsid w:val="0067492D"/>
    <w:rsid w:val="00675C9A"/>
    <w:rsid w:val="006957A5"/>
    <w:rsid w:val="006C4305"/>
    <w:rsid w:val="006C7747"/>
    <w:rsid w:val="006D5D52"/>
    <w:rsid w:val="006F5363"/>
    <w:rsid w:val="00701072"/>
    <w:rsid w:val="00731CB4"/>
    <w:rsid w:val="00734720"/>
    <w:rsid w:val="00754FDF"/>
    <w:rsid w:val="00785D71"/>
    <w:rsid w:val="007905D8"/>
    <w:rsid w:val="00792200"/>
    <w:rsid w:val="007B27AA"/>
    <w:rsid w:val="007B6721"/>
    <w:rsid w:val="007C0996"/>
    <w:rsid w:val="007C295E"/>
    <w:rsid w:val="007C3451"/>
    <w:rsid w:val="007F17DF"/>
    <w:rsid w:val="007F3587"/>
    <w:rsid w:val="00806069"/>
    <w:rsid w:val="0081169A"/>
    <w:rsid w:val="00843C3F"/>
    <w:rsid w:val="00846660"/>
    <w:rsid w:val="00855790"/>
    <w:rsid w:val="00855874"/>
    <w:rsid w:val="0086318B"/>
    <w:rsid w:val="00865F55"/>
    <w:rsid w:val="00874268"/>
    <w:rsid w:val="00874357"/>
    <w:rsid w:val="008766E0"/>
    <w:rsid w:val="00886B70"/>
    <w:rsid w:val="008B18A3"/>
    <w:rsid w:val="008B76F9"/>
    <w:rsid w:val="008C27B5"/>
    <w:rsid w:val="008D0326"/>
    <w:rsid w:val="008D10C2"/>
    <w:rsid w:val="008E5A54"/>
    <w:rsid w:val="008F53F9"/>
    <w:rsid w:val="00910BBD"/>
    <w:rsid w:val="00917E7B"/>
    <w:rsid w:val="00920566"/>
    <w:rsid w:val="00920A99"/>
    <w:rsid w:val="00924A57"/>
    <w:rsid w:val="00945EBF"/>
    <w:rsid w:val="00954090"/>
    <w:rsid w:val="00956107"/>
    <w:rsid w:val="00956A4F"/>
    <w:rsid w:val="00982756"/>
    <w:rsid w:val="009A14D0"/>
    <w:rsid w:val="009A2675"/>
    <w:rsid w:val="009B790C"/>
    <w:rsid w:val="009C3029"/>
    <w:rsid w:val="009C38BF"/>
    <w:rsid w:val="009D33E3"/>
    <w:rsid w:val="00A17459"/>
    <w:rsid w:val="00A2221E"/>
    <w:rsid w:val="00A5063C"/>
    <w:rsid w:val="00A5187E"/>
    <w:rsid w:val="00A54B66"/>
    <w:rsid w:val="00A6410F"/>
    <w:rsid w:val="00A73FFE"/>
    <w:rsid w:val="00A81055"/>
    <w:rsid w:val="00A86B99"/>
    <w:rsid w:val="00A874CA"/>
    <w:rsid w:val="00A90ACD"/>
    <w:rsid w:val="00A91015"/>
    <w:rsid w:val="00A9433D"/>
    <w:rsid w:val="00AA4C7F"/>
    <w:rsid w:val="00AB102B"/>
    <w:rsid w:val="00AC23DD"/>
    <w:rsid w:val="00AC36A9"/>
    <w:rsid w:val="00AE3792"/>
    <w:rsid w:val="00AE53B6"/>
    <w:rsid w:val="00B00EA5"/>
    <w:rsid w:val="00B03581"/>
    <w:rsid w:val="00B03C33"/>
    <w:rsid w:val="00B32B63"/>
    <w:rsid w:val="00B33A8A"/>
    <w:rsid w:val="00B34F33"/>
    <w:rsid w:val="00B52FF0"/>
    <w:rsid w:val="00B56B4B"/>
    <w:rsid w:val="00B62E3A"/>
    <w:rsid w:val="00B66384"/>
    <w:rsid w:val="00B77173"/>
    <w:rsid w:val="00B86622"/>
    <w:rsid w:val="00B95ED3"/>
    <w:rsid w:val="00B97168"/>
    <w:rsid w:val="00BD2217"/>
    <w:rsid w:val="00BE60B6"/>
    <w:rsid w:val="00BF1B6B"/>
    <w:rsid w:val="00BF4087"/>
    <w:rsid w:val="00C079CF"/>
    <w:rsid w:val="00C1000F"/>
    <w:rsid w:val="00C218C6"/>
    <w:rsid w:val="00C3550D"/>
    <w:rsid w:val="00C42970"/>
    <w:rsid w:val="00C50718"/>
    <w:rsid w:val="00C5441A"/>
    <w:rsid w:val="00C56C18"/>
    <w:rsid w:val="00C721BC"/>
    <w:rsid w:val="00C753F9"/>
    <w:rsid w:val="00C753FA"/>
    <w:rsid w:val="00C8702B"/>
    <w:rsid w:val="00C908CE"/>
    <w:rsid w:val="00CB02E5"/>
    <w:rsid w:val="00CB066F"/>
    <w:rsid w:val="00CE19D0"/>
    <w:rsid w:val="00CE47CB"/>
    <w:rsid w:val="00CF1F7F"/>
    <w:rsid w:val="00D044B0"/>
    <w:rsid w:val="00D16504"/>
    <w:rsid w:val="00D259EC"/>
    <w:rsid w:val="00D33F0B"/>
    <w:rsid w:val="00D352D0"/>
    <w:rsid w:val="00D36BE5"/>
    <w:rsid w:val="00D440D9"/>
    <w:rsid w:val="00D6130D"/>
    <w:rsid w:val="00DC78DF"/>
    <w:rsid w:val="00DE20B5"/>
    <w:rsid w:val="00E00985"/>
    <w:rsid w:val="00E259C8"/>
    <w:rsid w:val="00E33948"/>
    <w:rsid w:val="00E34CF4"/>
    <w:rsid w:val="00E425B0"/>
    <w:rsid w:val="00E4647A"/>
    <w:rsid w:val="00E64123"/>
    <w:rsid w:val="00E86066"/>
    <w:rsid w:val="00EA2CD5"/>
    <w:rsid w:val="00EC0574"/>
    <w:rsid w:val="00EE332C"/>
    <w:rsid w:val="00EF18FE"/>
    <w:rsid w:val="00EF52FC"/>
    <w:rsid w:val="00F14F98"/>
    <w:rsid w:val="00F2723F"/>
    <w:rsid w:val="00F3229A"/>
    <w:rsid w:val="00F3348A"/>
    <w:rsid w:val="00F46BAC"/>
    <w:rsid w:val="00F56C9E"/>
    <w:rsid w:val="00F62B58"/>
    <w:rsid w:val="00F81E1D"/>
    <w:rsid w:val="00F8796B"/>
    <w:rsid w:val="00FB246A"/>
    <w:rsid w:val="00FB4838"/>
    <w:rsid w:val="00FB621D"/>
    <w:rsid w:val="00FC0025"/>
    <w:rsid w:val="00FC3910"/>
    <w:rsid w:val="00FD01D1"/>
    <w:rsid w:val="00FE0AB2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3A58"/>
  <w15:chartTrackingRefBased/>
  <w15:docId w15:val="{6DFB8835-8A78-4FD0-8B57-A982939C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B663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httekst">
    <w:name w:val="Plain Text"/>
    <w:basedOn w:val="Normaallaad"/>
    <w:link w:val="LihttekstMrk"/>
    <w:uiPriority w:val="99"/>
    <w:unhideWhenUsed/>
    <w:rsid w:val="00BF4087"/>
    <w:pPr>
      <w:spacing w:after="0" w:line="240" w:lineRule="auto"/>
    </w:pPr>
    <w:rPr>
      <w:rFonts w:ascii="Calibri" w:hAnsi="Calibri"/>
      <w:szCs w:val="21"/>
    </w:rPr>
  </w:style>
  <w:style w:type="character" w:customStyle="1" w:styleId="LihttekstMrk">
    <w:name w:val="Lihttekst Märk"/>
    <w:basedOn w:val="Liguvaikefont"/>
    <w:link w:val="Lihttekst"/>
    <w:uiPriority w:val="99"/>
    <w:rsid w:val="00BF408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622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Lempu</dc:creator>
  <cp:keywords/>
  <dc:description/>
  <cp:lastModifiedBy>Eve Lempu</cp:lastModifiedBy>
  <cp:revision>14</cp:revision>
  <cp:lastPrinted>2023-11-23T09:47:00Z</cp:lastPrinted>
  <dcterms:created xsi:type="dcterms:W3CDTF">2024-01-31T11:15:00Z</dcterms:created>
  <dcterms:modified xsi:type="dcterms:W3CDTF">2024-02-19T11:13:00Z</dcterms:modified>
</cp:coreProperties>
</file>